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494" w:rsidRDefault="0087009E">
      <w:bookmarkStart w:id="0" w:name="_GoBack"/>
      <w:bookmarkEnd w:id="0"/>
      <w:r>
        <w:t>Dr Claire Burns of Stockbridge Technology Centre attended an IBEB workshop at GEVES, Angers, France</w:t>
      </w:r>
      <w:r w:rsidR="00913672">
        <w:t>,</w:t>
      </w:r>
      <w:r>
        <w:t xml:space="preserve"> in November 2014 to learn more about testing lettuce varieties for resistance to downy mildew.  As a result of this meeting, Stockbridge Technology Centre participated in the </w:t>
      </w:r>
      <w:r w:rsidR="00F15BC8">
        <w:t>European “</w:t>
      </w:r>
      <w:proofErr w:type="spellStart"/>
      <w:r w:rsidR="00913672">
        <w:t>Harmores</w:t>
      </w:r>
      <w:proofErr w:type="spellEnd"/>
      <w:r w:rsidR="00F15BC8">
        <w:t>”</w:t>
      </w:r>
      <w:r>
        <w:t xml:space="preserve"> project to harmonize plant disease resistance testing between laboratories.  </w:t>
      </w:r>
      <w:r w:rsidR="00681494">
        <w:t>Meeting attendance for Dr Burns was supported by a travel grant from the GCRI Trust.</w:t>
      </w:r>
    </w:p>
    <w:p w:rsidR="00111D20" w:rsidRDefault="00111D20">
      <w:r>
        <w:t xml:space="preserve">Downy mildew is a serious disease that causes substantial losses on both protected and outdoor lettuce.  The causal agent, </w:t>
      </w:r>
      <w:proofErr w:type="spellStart"/>
      <w:r>
        <w:rPr>
          <w:i/>
        </w:rPr>
        <w:t>Bremia</w:t>
      </w:r>
      <w:proofErr w:type="spellEnd"/>
      <w:r>
        <w:rPr>
          <w:i/>
        </w:rPr>
        <w:t xml:space="preserve"> </w:t>
      </w:r>
      <w:proofErr w:type="spellStart"/>
      <w:r>
        <w:rPr>
          <w:i/>
        </w:rPr>
        <w:t>lactucae</w:t>
      </w:r>
      <w:proofErr w:type="spellEnd"/>
      <w:r>
        <w:t xml:space="preserve">, is a well-studied oomycete that has been traditionally controlled by a combination of pesticide use (primarily </w:t>
      </w:r>
      <w:proofErr w:type="spellStart"/>
      <w:r>
        <w:t>metalaxyl</w:t>
      </w:r>
      <w:proofErr w:type="spellEnd"/>
      <w:r>
        <w:t xml:space="preserve">) and the use of downy mildew resistant varieties. However, several </w:t>
      </w:r>
      <w:r w:rsidRPr="00DD6C8B">
        <w:rPr>
          <w:i/>
        </w:rPr>
        <w:t xml:space="preserve">B. </w:t>
      </w:r>
      <w:proofErr w:type="spellStart"/>
      <w:r w:rsidRPr="00DD6C8B">
        <w:rPr>
          <w:i/>
        </w:rPr>
        <w:t>lactucae</w:t>
      </w:r>
      <w:proofErr w:type="spellEnd"/>
      <w:r w:rsidRPr="00DD6C8B">
        <w:t xml:space="preserve"> </w:t>
      </w:r>
      <w:r>
        <w:t>races have been identified that exhibit pesticide resistance (determined by R-genes, aka. resistance factors) and it is therefore of key importance that novel races are identified and monitored.</w:t>
      </w:r>
    </w:p>
    <w:p w:rsidR="00111D20" w:rsidRDefault="00111D20" w:rsidP="00111D20">
      <w:r>
        <w:t xml:space="preserve">The International </w:t>
      </w:r>
      <w:proofErr w:type="spellStart"/>
      <w:r>
        <w:t>Bremia</w:t>
      </w:r>
      <w:proofErr w:type="spellEnd"/>
      <w:r>
        <w:t xml:space="preserve"> Evaluation Board (IBEB</w:t>
      </w:r>
      <w:proofErr w:type="gramStart"/>
      <w:r>
        <w:t>)</w:t>
      </w:r>
      <w:r>
        <w:rPr>
          <w:vertAlign w:val="superscript"/>
        </w:rPr>
        <w:t>1</w:t>
      </w:r>
      <w:proofErr w:type="gramEnd"/>
      <w:r>
        <w:t xml:space="preserve"> is a collaborative endeavour between lettuce breeders in France and the Netherlands, the Dutch inspection service, and the French National Seed Station (GEVES).  In recent years, IBEB has been instrumental in the rapid identification and characterisation of emergent races of </w:t>
      </w:r>
      <w:proofErr w:type="spellStart"/>
      <w:r>
        <w:rPr>
          <w:i/>
        </w:rPr>
        <w:t>Bremia</w:t>
      </w:r>
      <w:proofErr w:type="spellEnd"/>
      <w:r>
        <w:rPr>
          <w:i/>
        </w:rPr>
        <w:t xml:space="preserve"> </w:t>
      </w:r>
      <w:proofErr w:type="spellStart"/>
      <w:r>
        <w:rPr>
          <w:i/>
        </w:rPr>
        <w:t>lactucae</w:t>
      </w:r>
      <w:proofErr w:type="spellEnd"/>
      <w:r>
        <w:t xml:space="preserve"> (the causal agent of downy mildew on lettuce) that are likely to be of concern to growers. IBEB has identified isolates throughout Europe; howeve</w:t>
      </w:r>
      <w:r w:rsidR="009F6FAF">
        <w:t>r, understandably, monitoring has</w:t>
      </w:r>
      <w:r>
        <w:t xml:space="preserve"> focussed </w:t>
      </w:r>
      <w:r w:rsidR="009F6FAF">
        <w:t xml:space="preserve">primarily </w:t>
      </w:r>
      <w:r>
        <w:t>on France and the Netherlands.</w:t>
      </w:r>
    </w:p>
    <w:p w:rsidR="00111D20" w:rsidRDefault="00111D20" w:rsidP="00111D20">
      <w:proofErr w:type="spellStart"/>
      <w:r>
        <w:rPr>
          <w:i/>
        </w:rPr>
        <w:t>Bremia</w:t>
      </w:r>
      <w:proofErr w:type="spellEnd"/>
      <w:r>
        <w:rPr>
          <w:i/>
        </w:rPr>
        <w:t xml:space="preserve"> </w:t>
      </w:r>
      <w:r>
        <w:t xml:space="preserve">races </w:t>
      </w:r>
      <w:r w:rsidR="009F6FAF">
        <w:t xml:space="preserve">are defined </w:t>
      </w:r>
      <w:r>
        <w:t>using cotyledon based tests</w:t>
      </w:r>
      <w:r w:rsidR="009F6FAF">
        <w:t xml:space="preserve"> on a differential set of lettuce varieties.</w:t>
      </w:r>
      <w:r w:rsidR="00F15BC8">
        <w:t xml:space="preserve"> Each race has a characteristic infection profile when tested against the differential set.</w:t>
      </w:r>
      <w:r w:rsidR="009F6FAF">
        <w:t xml:space="preserve"> Each </w:t>
      </w:r>
      <w:proofErr w:type="spellStart"/>
      <w:r w:rsidR="009F6FAF">
        <w:rPr>
          <w:i/>
        </w:rPr>
        <w:t>Bremia</w:t>
      </w:r>
      <w:proofErr w:type="spellEnd"/>
      <w:r w:rsidR="009F6FAF">
        <w:rPr>
          <w:i/>
        </w:rPr>
        <w:t xml:space="preserve"> </w:t>
      </w:r>
      <w:r w:rsidR="009F6FAF">
        <w:t xml:space="preserve">isolate is tested against </w:t>
      </w:r>
      <w:r w:rsidR="00913672">
        <w:t xml:space="preserve">all </w:t>
      </w:r>
      <w:r w:rsidR="009F6FAF">
        <w:t>these lettuce varieties to determine whether the infection pattern corresponds to</w:t>
      </w:r>
      <w:r w:rsidR="00F15BC8">
        <w:t xml:space="preserve"> that of</w:t>
      </w:r>
      <w:r w:rsidR="009F6FAF">
        <w:t xml:space="preserve"> an existing race</w:t>
      </w:r>
      <w:r w:rsidR="00F05FE4">
        <w:t>. If an isolate has a novel infection p</w:t>
      </w:r>
      <w:r w:rsidR="00F15BC8">
        <w:t>rofile and is judged to pres</w:t>
      </w:r>
      <w:r w:rsidR="00F05FE4">
        <w:t>ent a threat to lettuce production (e.g., p</w:t>
      </w:r>
      <w:r w:rsidR="00F15BC8">
        <w:t>ersistence</w:t>
      </w:r>
      <w:r w:rsidR="00F05FE4">
        <w:t xml:space="preserve"> at numerous locations), </w:t>
      </w:r>
      <w:r w:rsidR="009F6FAF">
        <w:t xml:space="preserve">a new </w:t>
      </w:r>
      <w:proofErr w:type="spellStart"/>
      <w:r w:rsidR="009F6FAF">
        <w:rPr>
          <w:i/>
        </w:rPr>
        <w:t>Bremia</w:t>
      </w:r>
      <w:proofErr w:type="spellEnd"/>
      <w:r w:rsidR="009F6FAF">
        <w:rPr>
          <w:i/>
        </w:rPr>
        <w:t xml:space="preserve"> </w:t>
      </w:r>
      <w:r w:rsidR="009F6FAF">
        <w:t xml:space="preserve">race </w:t>
      </w:r>
      <w:r w:rsidR="00F05FE4">
        <w:t xml:space="preserve">is </w:t>
      </w:r>
      <w:r w:rsidR="009F6FAF">
        <w:t xml:space="preserve">defined. A total of 15 new </w:t>
      </w:r>
      <w:proofErr w:type="spellStart"/>
      <w:r w:rsidR="009F6FAF" w:rsidRPr="009F6FAF">
        <w:rPr>
          <w:i/>
        </w:rPr>
        <w:t>Bremia</w:t>
      </w:r>
      <w:proofErr w:type="spellEnd"/>
      <w:r w:rsidR="009F6FAF">
        <w:t xml:space="preserve"> races were defined during 1999—2013</w:t>
      </w:r>
      <w:r w:rsidR="009F6FAF">
        <w:rPr>
          <w:vertAlign w:val="superscript"/>
        </w:rPr>
        <w:t>1</w:t>
      </w:r>
      <w:r w:rsidR="009F6FAF">
        <w:t>.  However, comparison of results from different testing facilities can be challenging due to the different notation scales used.  For example, some researche</w:t>
      </w:r>
      <w:r w:rsidR="00F05FE4">
        <w:t>r</w:t>
      </w:r>
      <w:r w:rsidR="009F6FAF">
        <w:t>s use “R” and “S” to denote “resistant” and “susceptible”</w:t>
      </w:r>
      <w:r w:rsidR="00CD4DE3">
        <w:t>, whereas</w:t>
      </w:r>
      <w:r w:rsidR="009F6FAF">
        <w:t xml:space="preserve"> other </w:t>
      </w:r>
      <w:r w:rsidR="00CD4DE3">
        <w:t xml:space="preserve">facilities can use a numerical scale </w:t>
      </w:r>
      <w:r w:rsidR="00F05FE4">
        <w:t xml:space="preserve">(e.g., 1–5) </w:t>
      </w:r>
      <w:r w:rsidR="00CD4DE3">
        <w:t xml:space="preserve">that </w:t>
      </w:r>
      <w:r w:rsidR="00F05FE4">
        <w:t xml:space="preserve">gives a nuanced assessment of lettuce varieties with intermediate symptoms. </w:t>
      </w:r>
    </w:p>
    <w:p w:rsidR="006B26B7" w:rsidRDefault="00913672">
      <w:r>
        <w:t xml:space="preserve">The </w:t>
      </w:r>
      <w:proofErr w:type="spellStart"/>
      <w:r>
        <w:t>Harmores</w:t>
      </w:r>
      <w:proofErr w:type="spellEnd"/>
      <w:r w:rsidR="009E40BF">
        <w:t xml:space="preserve"> project of the </w:t>
      </w:r>
      <w:r w:rsidR="0087009E">
        <w:t xml:space="preserve">CPVO (European community plant variety office), coordinated by GEVES, aims to harmonise resistance testing in a range of pests of lettuce, peas, and pepper.   </w:t>
      </w:r>
      <w:r w:rsidR="00681494">
        <w:t>Claire Burns (STC) participated in a</w:t>
      </w:r>
      <w:r w:rsidR="00B36D14">
        <w:t xml:space="preserve"> </w:t>
      </w:r>
      <w:r w:rsidR="00681494">
        <w:t>hands-on</w:t>
      </w:r>
      <w:r w:rsidR="00B36D14">
        <w:t xml:space="preserve"> workshop attended by plant pathologists, seed developers, and others, </w:t>
      </w:r>
      <w:r w:rsidR="00681494">
        <w:t>at GEVES on 4</w:t>
      </w:r>
      <w:r w:rsidR="00681494" w:rsidRPr="00B36D14">
        <w:rPr>
          <w:vertAlign w:val="superscript"/>
        </w:rPr>
        <w:t>th</w:t>
      </w:r>
      <w:r w:rsidR="00681494">
        <w:t xml:space="preserve"> November, 2014.  Workshop participants evaluated </w:t>
      </w:r>
      <w:proofErr w:type="spellStart"/>
      <w:r w:rsidR="00681494">
        <w:rPr>
          <w:i/>
        </w:rPr>
        <w:t>Bremia</w:t>
      </w:r>
      <w:proofErr w:type="spellEnd"/>
      <w:r w:rsidR="00681494">
        <w:t xml:space="preserve"> infection on a range of difficult-to-assess varieties and </w:t>
      </w:r>
      <w:r w:rsidR="002B342F">
        <w:t xml:space="preserve">together </w:t>
      </w:r>
      <w:r w:rsidR="00681494">
        <w:t xml:space="preserve">defined a common scale for notation. This </w:t>
      </w:r>
      <w:r w:rsidR="002B342F">
        <w:t xml:space="preserve">simpler </w:t>
      </w:r>
      <w:r w:rsidR="00681494">
        <w:t xml:space="preserve">evaluation scale uses </w:t>
      </w:r>
      <w:r w:rsidR="002B342F">
        <w:t xml:space="preserve">only </w:t>
      </w:r>
      <w:r w:rsidR="00681494">
        <w:t>“R” and “S” to denote resistance and susceptibility, respectively. The “R” and “S” categories each encompass a range of possible testing outcomes (</w:t>
      </w:r>
      <w:r w:rsidR="006B26B7">
        <w:t>Figure 1</w:t>
      </w:r>
      <w:r w:rsidR="00681494">
        <w:t>). For example, varieties exhibiting localised necrosis, even in the presence of weak downy mildew</w:t>
      </w:r>
      <w:r>
        <w:t xml:space="preserve">, are denoted “R”, because </w:t>
      </w:r>
      <w:r w:rsidR="00F15BC8">
        <w:t>necrosis is an indicator of natural plant defences against downy mildew infection.</w:t>
      </w:r>
    </w:p>
    <w:p w:rsidR="006B26B7" w:rsidRDefault="006B26B7">
      <w:r>
        <w:t>Attendance of the workshop enabled Dr Burns to make links with researchers and seed developers from across Europe</w:t>
      </w:r>
      <w:r w:rsidR="00335A87">
        <w:t xml:space="preserve"> and</w:t>
      </w:r>
      <w:r>
        <w:t xml:space="preserve"> </w:t>
      </w:r>
      <w:r w:rsidR="00335A87">
        <w:t>see first-hand how</w:t>
      </w:r>
      <w:r>
        <w:t xml:space="preserve"> new lettuce varieties </w:t>
      </w:r>
      <w:r w:rsidR="00335A87">
        <w:t xml:space="preserve">are tested against downy mildew. In addition, </w:t>
      </w:r>
      <w:r w:rsidR="00913672">
        <w:t>attendance at the</w:t>
      </w:r>
      <w:r w:rsidR="00335A87">
        <w:t xml:space="preserve"> workshop initiated UK participation in the </w:t>
      </w:r>
      <w:proofErr w:type="spellStart"/>
      <w:r w:rsidR="00E6115B">
        <w:rPr>
          <w:i/>
        </w:rPr>
        <w:t>Harmores</w:t>
      </w:r>
      <w:proofErr w:type="spellEnd"/>
      <w:r w:rsidR="00335A87">
        <w:rPr>
          <w:i/>
        </w:rPr>
        <w:t xml:space="preserve"> </w:t>
      </w:r>
      <w:proofErr w:type="spellStart"/>
      <w:r w:rsidR="00335A87">
        <w:rPr>
          <w:i/>
        </w:rPr>
        <w:t>Bremia</w:t>
      </w:r>
      <w:proofErr w:type="spellEnd"/>
      <w:r w:rsidR="00335A87">
        <w:rPr>
          <w:i/>
        </w:rPr>
        <w:t xml:space="preserve"> </w:t>
      </w:r>
      <w:r w:rsidR="00335A87">
        <w:t xml:space="preserve">project. </w:t>
      </w:r>
      <w:r>
        <w:t xml:space="preserve"> </w:t>
      </w:r>
    </w:p>
    <w:p w:rsidR="00111D20" w:rsidRDefault="00913672">
      <w:r>
        <w:lastRenderedPageBreak/>
        <w:t xml:space="preserve">The next stage of the </w:t>
      </w:r>
      <w:proofErr w:type="spellStart"/>
      <w:r>
        <w:t>Harmores</w:t>
      </w:r>
      <w:proofErr w:type="spellEnd"/>
      <w:r w:rsidR="006B26B7">
        <w:t xml:space="preserve"> </w:t>
      </w:r>
      <w:proofErr w:type="spellStart"/>
      <w:r w:rsidR="006B26B7">
        <w:rPr>
          <w:i/>
        </w:rPr>
        <w:t>Bremia</w:t>
      </w:r>
      <w:proofErr w:type="spellEnd"/>
      <w:r w:rsidR="006B26B7">
        <w:rPr>
          <w:i/>
        </w:rPr>
        <w:t xml:space="preserve"> </w:t>
      </w:r>
      <w:r w:rsidR="006B26B7">
        <w:t>project, in February 2015, was to evaluate downy mildew infection on a subset of lettuce varieties at the workshop participants’ home laboratories</w:t>
      </w:r>
      <w:r w:rsidR="00335A87">
        <w:t>. The aim of this was</w:t>
      </w:r>
      <w:r w:rsidR="006B26B7">
        <w:t xml:space="preserve"> to determine whether the new notation scale was robust when used by different testers in different locations. STC participated in this project as a direct result of workshop attendance. Two </w:t>
      </w:r>
      <w:proofErr w:type="spellStart"/>
      <w:r w:rsidR="006B26B7" w:rsidRPr="006B26B7">
        <w:rPr>
          <w:i/>
        </w:rPr>
        <w:t>Bremia</w:t>
      </w:r>
      <w:proofErr w:type="spellEnd"/>
      <w:r w:rsidR="006B26B7" w:rsidRPr="006B26B7">
        <w:rPr>
          <w:i/>
        </w:rPr>
        <w:t xml:space="preserve"> </w:t>
      </w:r>
      <w:proofErr w:type="spellStart"/>
      <w:r w:rsidR="006B26B7" w:rsidRPr="006B26B7">
        <w:rPr>
          <w:i/>
        </w:rPr>
        <w:t>lactucae</w:t>
      </w:r>
      <w:proofErr w:type="spellEnd"/>
      <w:r w:rsidR="006B26B7" w:rsidRPr="006B26B7">
        <w:rPr>
          <w:i/>
        </w:rPr>
        <w:t xml:space="preserve"> </w:t>
      </w:r>
      <w:r w:rsidR="006B26B7">
        <w:t>races</w:t>
      </w:r>
      <w:r w:rsidR="00335A87">
        <w:t xml:space="preserve"> (BL</w:t>
      </w:r>
      <w:proofErr w:type="gramStart"/>
      <w:r w:rsidR="00335A87">
        <w:t>:24</w:t>
      </w:r>
      <w:proofErr w:type="gramEnd"/>
      <w:r w:rsidR="00335A87">
        <w:t xml:space="preserve"> and BL:26)</w:t>
      </w:r>
      <w:r w:rsidR="006B26B7">
        <w:t xml:space="preserve"> were tested against six coded lettuce varieties and known resistant and susceptible varieties</w:t>
      </w:r>
      <w:r w:rsidR="00335A87">
        <w:t xml:space="preserve"> (Figure 2).  At</w:t>
      </w:r>
      <w:r>
        <w:t xml:space="preserve"> STC, two</w:t>
      </w:r>
      <w:r w:rsidR="006B26B7">
        <w:t xml:space="preserve"> of the coded varieties were</w:t>
      </w:r>
      <w:r w:rsidR="00335A87">
        <w:t xml:space="preserve"> resistant against BL</w:t>
      </w:r>
      <w:proofErr w:type="gramStart"/>
      <w:r w:rsidR="00335A87">
        <w:t>:24</w:t>
      </w:r>
      <w:proofErr w:type="gramEnd"/>
      <w:r w:rsidR="00335A87">
        <w:t xml:space="preserve"> and </w:t>
      </w:r>
      <w:r>
        <w:t xml:space="preserve">one variety was resistant against BL:26. Working with </w:t>
      </w:r>
      <w:proofErr w:type="spellStart"/>
      <w:r>
        <w:rPr>
          <w:i/>
        </w:rPr>
        <w:t>Bremia</w:t>
      </w:r>
      <w:proofErr w:type="spellEnd"/>
      <w:r>
        <w:rPr>
          <w:i/>
        </w:rPr>
        <w:t xml:space="preserve"> </w:t>
      </w:r>
      <w:r>
        <w:t xml:space="preserve">isolates is not straightforward as the pathogen cannot be cultured using artificial media, and strains must therefore be maintained in plants. Participation in the </w:t>
      </w:r>
      <w:proofErr w:type="spellStart"/>
      <w:r>
        <w:t>Harmores</w:t>
      </w:r>
      <w:proofErr w:type="spellEnd"/>
      <w:r>
        <w:t xml:space="preserve"> project allowed researchers at STC to gain valuable experience in maintenance of the pathogen and in resistance testing. </w:t>
      </w:r>
      <w:r w:rsidR="00335A87">
        <w:t>The data from the participating laboratories will be compiled at GEVES later in the year.</w:t>
      </w:r>
    </w:p>
    <w:p w:rsidR="00681494" w:rsidRDefault="005B50C1" w:rsidP="00681494">
      <w:r>
        <w:rPr>
          <w:noProof/>
          <w:lang w:eastAsia="en-GB"/>
        </w:rPr>
        <w:drawing>
          <wp:anchor distT="0" distB="0" distL="114300" distR="114300" simplePos="0" relativeHeight="251658240" behindDoc="0" locked="0" layoutInCell="1" allowOverlap="1" wp14:anchorId="1E7226A9" wp14:editId="1C41EC2D">
            <wp:simplePos x="0" y="0"/>
            <wp:positionH relativeFrom="column">
              <wp:posOffset>3810</wp:posOffset>
            </wp:positionH>
            <wp:positionV relativeFrom="paragraph">
              <wp:posOffset>1135380</wp:posOffset>
            </wp:positionV>
            <wp:extent cx="6267450" cy="44989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7450" cy="4498975"/>
                    </a:xfrm>
                    <a:prstGeom prst="rect">
                      <a:avLst/>
                    </a:prstGeom>
                    <a:noFill/>
                  </pic:spPr>
                </pic:pic>
              </a:graphicData>
            </a:graphic>
            <wp14:sizeRelH relativeFrom="page">
              <wp14:pctWidth>0</wp14:pctWidth>
            </wp14:sizeRelH>
            <wp14:sizeRelV relativeFrom="page">
              <wp14:pctHeight>0</wp14:pctHeight>
            </wp14:sizeRelV>
          </wp:anchor>
        </w:drawing>
      </w:r>
      <w:r w:rsidR="00681494">
        <w:t xml:space="preserve">The GCRI Trust </w:t>
      </w:r>
      <w:r w:rsidR="00681494" w:rsidRPr="00681494">
        <w:t xml:space="preserve">promotes scientific research </w:t>
      </w:r>
      <w:r w:rsidR="00681494">
        <w:t>and</w:t>
      </w:r>
      <w:r w:rsidR="00681494" w:rsidRPr="00681494">
        <w:t xml:space="preserve"> education </w:t>
      </w:r>
      <w:r w:rsidR="0058228E">
        <w:t>on</w:t>
      </w:r>
      <w:r w:rsidR="00681494">
        <w:t xml:space="preserve"> the</w:t>
      </w:r>
      <w:r w:rsidR="00681494" w:rsidRPr="00681494">
        <w:t xml:space="preserve"> cultivation of glasshouse and protected crops</w:t>
      </w:r>
      <w:r w:rsidR="00681494">
        <w:t xml:space="preserve">. The GCRI Trust </w:t>
      </w:r>
      <w:r w:rsidR="00681494" w:rsidRPr="00681494">
        <w:t>provides small travel grants to researchers involved in British horticulture and pub</w:t>
      </w:r>
      <w:r w:rsidR="00681494">
        <w:t xml:space="preserve">lishes technical reports of new and </w:t>
      </w:r>
      <w:r w:rsidR="00681494" w:rsidRPr="00681494">
        <w:t>interesting items of poten</w:t>
      </w:r>
      <w:r w:rsidR="0058228E">
        <w:t xml:space="preserve">tial value to UK horticulture. </w:t>
      </w:r>
      <w:r w:rsidR="00681494" w:rsidRPr="00681494">
        <w:t>The GCRI Trust sponsors a high prestige biennial seminar ‘The Bewley Lecture’ on international matter</w:t>
      </w:r>
      <w:r w:rsidR="0058228E">
        <w:t>s</w:t>
      </w:r>
      <w:r w:rsidR="00681494" w:rsidRPr="00681494">
        <w:t xml:space="preserve"> relating to future trends in horticulture</w:t>
      </w:r>
      <w:r w:rsidR="0058228E">
        <w:t>.</w:t>
      </w:r>
    </w:p>
    <w:p w:rsidR="00111D20" w:rsidRDefault="00111D20"/>
    <w:p w:rsidR="005B50C1" w:rsidRDefault="005B50C1">
      <w:r>
        <w:t>Figure 1: Lettuce seedlings displaying varying levels of resistance to downy mildew.  Clockwise, from top left: S, susceptible (with abundant sporulation); R, resistant (with necrosis and a small amount of sporulation); R, resistant (no necrosis or sporulation); R, resistant (necrosis without sporulation)</w:t>
      </w:r>
      <w:r w:rsidR="00B665AC">
        <w:t>.</w:t>
      </w:r>
    </w:p>
    <w:sectPr w:rsidR="005B50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D20"/>
    <w:rsid w:val="00111D20"/>
    <w:rsid w:val="002B342F"/>
    <w:rsid w:val="00335A87"/>
    <w:rsid w:val="00540631"/>
    <w:rsid w:val="0058228E"/>
    <w:rsid w:val="005B50C1"/>
    <w:rsid w:val="00631088"/>
    <w:rsid w:val="00681494"/>
    <w:rsid w:val="006B26B7"/>
    <w:rsid w:val="00762BC5"/>
    <w:rsid w:val="0084491B"/>
    <w:rsid w:val="0087009E"/>
    <w:rsid w:val="00913672"/>
    <w:rsid w:val="009E40BF"/>
    <w:rsid w:val="009F6FAF"/>
    <w:rsid w:val="00B36D14"/>
    <w:rsid w:val="00B665AC"/>
    <w:rsid w:val="00CD4DE3"/>
    <w:rsid w:val="00D41759"/>
    <w:rsid w:val="00DF5515"/>
    <w:rsid w:val="00E6115B"/>
    <w:rsid w:val="00F05FE4"/>
    <w:rsid w:val="00F15BC8"/>
    <w:rsid w:val="00F96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0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0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819</Words>
  <Characters>4671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EMR</Company>
  <LinksUpToDate>false</LinksUpToDate>
  <CharactersWithSpaces>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Burns</dc:creator>
  <cp:lastModifiedBy>Kerry Burton</cp:lastModifiedBy>
  <cp:revision>2</cp:revision>
  <dcterms:created xsi:type="dcterms:W3CDTF">2015-03-23T14:19:00Z</dcterms:created>
  <dcterms:modified xsi:type="dcterms:W3CDTF">2015-03-23T14:19:00Z</dcterms:modified>
</cp:coreProperties>
</file>