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F2DBF" w14:textId="79B0B1CC" w:rsidR="00E7137A" w:rsidRDefault="0047262F" w:rsidP="00D06AB2">
      <w:pPr>
        <w:pStyle w:val="Title"/>
        <w:spacing w:after="240"/>
      </w:pPr>
      <w:r>
        <w:t>Nutrition for growth: 6</w:t>
      </w:r>
      <w:r w:rsidRPr="00E1735B">
        <w:rPr>
          <w:vertAlign w:val="superscript"/>
        </w:rPr>
        <w:t>th</w:t>
      </w:r>
      <w:r>
        <w:t xml:space="preserve"> Global Micronutrient Forum 2023</w:t>
      </w:r>
      <w:r w:rsidR="00AB2EDA">
        <w:t xml:space="preserve"> – 16</w:t>
      </w:r>
      <w:r w:rsidR="00AB2EDA" w:rsidRPr="001B622B">
        <w:rPr>
          <w:vertAlign w:val="superscript"/>
        </w:rPr>
        <w:t>th</w:t>
      </w:r>
      <w:r w:rsidR="001B622B">
        <w:t xml:space="preserve"> to 20</w:t>
      </w:r>
      <w:r w:rsidR="001B622B" w:rsidRPr="001B622B">
        <w:rPr>
          <w:vertAlign w:val="superscript"/>
        </w:rPr>
        <w:t>th</w:t>
      </w:r>
      <w:r w:rsidR="001B622B">
        <w:t xml:space="preserve"> October 2023</w:t>
      </w:r>
    </w:p>
    <w:p w14:paraId="1C848DAE" w14:textId="0B5D0AFE" w:rsidR="0066371F" w:rsidRDefault="00685515" w:rsidP="449540B0">
      <w:pPr>
        <w:spacing w:after="0"/>
        <w:rPr>
          <w:rFonts w:ascii="Arial" w:hAnsi="Arial" w:cs="Arial"/>
          <w:sz w:val="24"/>
          <w:szCs w:val="24"/>
        </w:rPr>
      </w:pPr>
      <w:r w:rsidRPr="449540B0">
        <w:rPr>
          <w:rFonts w:ascii="Arial" w:hAnsi="Arial" w:cs="Arial"/>
          <w:sz w:val="24"/>
          <w:szCs w:val="24"/>
        </w:rPr>
        <w:t>David Fisher</w:t>
      </w:r>
      <w:r w:rsidR="0D19051F" w:rsidRPr="449540B0">
        <w:rPr>
          <w:rFonts w:ascii="Arial" w:hAnsi="Arial" w:cs="Arial"/>
          <w:sz w:val="24"/>
          <w:szCs w:val="24"/>
        </w:rPr>
        <w:t>,</w:t>
      </w:r>
      <w:r w:rsidR="0039666F" w:rsidRPr="449540B0">
        <w:rPr>
          <w:rFonts w:ascii="Arial" w:hAnsi="Arial" w:cs="Arial"/>
          <w:sz w:val="24"/>
          <w:szCs w:val="24"/>
        </w:rPr>
        <w:t xml:space="preserve"> </w:t>
      </w:r>
      <w:r w:rsidR="00622CD6" w:rsidRPr="449540B0">
        <w:rPr>
          <w:rFonts w:ascii="Arial" w:hAnsi="Arial" w:cs="Arial"/>
          <w:sz w:val="24"/>
          <w:szCs w:val="24"/>
        </w:rPr>
        <w:t xml:space="preserve">University </w:t>
      </w:r>
      <w:r w:rsidR="6C10C133" w:rsidRPr="449540B0">
        <w:rPr>
          <w:rFonts w:ascii="Arial" w:hAnsi="Arial" w:cs="Arial"/>
          <w:sz w:val="24"/>
          <w:szCs w:val="24"/>
        </w:rPr>
        <w:t>of Southampton | NIAB East Malling, david.fisher@niab.com</w:t>
      </w:r>
    </w:p>
    <w:p w14:paraId="4D12EC8D" w14:textId="1037CCFE" w:rsidR="00E7137A" w:rsidRDefault="0039666F" w:rsidP="00E7137A">
      <w:pPr>
        <w:rPr>
          <w:rFonts w:ascii="Arial" w:hAnsi="Arial" w:cs="Arial"/>
          <w:sz w:val="24"/>
          <w:szCs w:val="24"/>
        </w:rPr>
      </w:pPr>
      <w:r w:rsidRPr="0039666F">
        <w:rPr>
          <w:rFonts w:ascii="Arial" w:hAnsi="Arial" w:cs="Arial"/>
          <w:sz w:val="24"/>
          <w:szCs w:val="24"/>
        </w:rPr>
        <w:t>Annabelle Somers</w:t>
      </w:r>
      <w:r w:rsidR="0066371F">
        <w:rPr>
          <w:rFonts w:ascii="Arial" w:hAnsi="Arial" w:cs="Arial"/>
          <w:sz w:val="24"/>
          <w:szCs w:val="24"/>
        </w:rPr>
        <w:t>, University of Southampton, A.R.Somers</w:t>
      </w:r>
      <w:r w:rsidR="00A6471E">
        <w:rPr>
          <w:rFonts w:ascii="Arial" w:hAnsi="Arial" w:cs="Arial"/>
          <w:sz w:val="24"/>
          <w:szCs w:val="24"/>
        </w:rPr>
        <w:t>@soton.ac.uk</w:t>
      </w:r>
    </w:p>
    <w:p w14:paraId="0B96DB7C" w14:textId="707ADE91" w:rsidR="00DB1436" w:rsidRPr="00BD434A" w:rsidRDefault="00DB1436" w:rsidP="00E7137A">
      <w:pPr>
        <w:rPr>
          <w:rFonts w:ascii="Arial" w:hAnsi="Arial" w:cs="Arial"/>
          <w:sz w:val="24"/>
          <w:szCs w:val="24"/>
          <w:u w:val="single"/>
        </w:rPr>
      </w:pPr>
      <w:r w:rsidRPr="00BD434A">
        <w:rPr>
          <w:rFonts w:ascii="Arial" w:hAnsi="Arial" w:cs="Arial"/>
          <w:sz w:val="24"/>
          <w:szCs w:val="24"/>
          <w:u w:val="single"/>
        </w:rPr>
        <w:t>Key points:</w:t>
      </w:r>
    </w:p>
    <w:p w14:paraId="450F658B" w14:textId="5C81F3A5" w:rsidR="0098096C" w:rsidRDefault="00B13F6C" w:rsidP="00D06A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2EC3B293">
        <w:rPr>
          <w:rFonts w:ascii="Arial" w:hAnsi="Arial" w:cs="Arial"/>
          <w:sz w:val="24"/>
          <w:szCs w:val="24"/>
        </w:rPr>
        <w:t xml:space="preserve">On a global scale, policy makers and relevant stakeholders are increasingly concerned about the </w:t>
      </w:r>
      <w:r w:rsidR="0012657C" w:rsidRPr="2EC3B293">
        <w:rPr>
          <w:rFonts w:ascii="Arial" w:hAnsi="Arial" w:cs="Arial"/>
          <w:b/>
          <w:bCs/>
          <w:sz w:val="24"/>
          <w:szCs w:val="24"/>
        </w:rPr>
        <w:t>nutritional value</w:t>
      </w:r>
      <w:r w:rsidR="0012657C" w:rsidRPr="2EC3B293">
        <w:rPr>
          <w:rFonts w:ascii="Arial" w:hAnsi="Arial" w:cs="Arial"/>
          <w:sz w:val="24"/>
          <w:szCs w:val="24"/>
        </w:rPr>
        <w:t xml:space="preserve"> of our food</w:t>
      </w:r>
      <w:r w:rsidR="00FD2E1E" w:rsidRPr="2EC3B293">
        <w:rPr>
          <w:rFonts w:ascii="Arial" w:hAnsi="Arial" w:cs="Arial"/>
          <w:sz w:val="24"/>
          <w:szCs w:val="24"/>
        </w:rPr>
        <w:t xml:space="preserve">, and how we can </w:t>
      </w:r>
      <w:r w:rsidR="009E6EA6">
        <w:rPr>
          <w:rFonts w:ascii="Arial" w:hAnsi="Arial" w:cs="Arial"/>
          <w:sz w:val="24"/>
          <w:szCs w:val="24"/>
        </w:rPr>
        <w:t xml:space="preserve">better </w:t>
      </w:r>
      <w:r w:rsidR="00FD2E1E" w:rsidRPr="2EC3B293">
        <w:rPr>
          <w:rFonts w:ascii="Arial" w:hAnsi="Arial" w:cs="Arial"/>
          <w:sz w:val="24"/>
          <w:szCs w:val="24"/>
        </w:rPr>
        <w:t xml:space="preserve">support growers and consumers to </w:t>
      </w:r>
      <w:r w:rsidR="1ECF8BD6" w:rsidRPr="2EC3B293">
        <w:rPr>
          <w:rFonts w:ascii="Arial" w:hAnsi="Arial" w:cs="Arial"/>
          <w:b/>
          <w:bCs/>
          <w:sz w:val="24"/>
          <w:szCs w:val="24"/>
        </w:rPr>
        <w:t>engage with healthy foods</w:t>
      </w:r>
      <w:r w:rsidR="00073912" w:rsidRPr="2EC3B293">
        <w:rPr>
          <w:rFonts w:ascii="Arial" w:hAnsi="Arial" w:cs="Arial"/>
          <w:sz w:val="24"/>
          <w:szCs w:val="24"/>
        </w:rPr>
        <w:t>.</w:t>
      </w:r>
    </w:p>
    <w:p w14:paraId="3B51A537" w14:textId="77777777" w:rsidR="00D06AB2" w:rsidRDefault="00D06AB2" w:rsidP="00D06A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DC3868F" w14:textId="32D5AA8F" w:rsidR="00073912" w:rsidRDefault="00073912" w:rsidP="009809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Approaches to improving </w:t>
      </w:r>
      <w:r w:rsidR="0050258E">
        <w:rPr>
          <w:rFonts w:ascii="Arial" w:hAnsi="Arial" w:cs="Arial"/>
          <w:sz w:val="24"/>
          <w:szCs w:val="24"/>
        </w:rPr>
        <w:t xml:space="preserve">nutrient intakes in target populations </w:t>
      </w:r>
      <w:r w:rsidR="005C70DF">
        <w:rPr>
          <w:rFonts w:ascii="Arial" w:hAnsi="Arial" w:cs="Arial"/>
          <w:sz w:val="24"/>
          <w:szCs w:val="24"/>
        </w:rPr>
        <w:t>were highlighted, including:</w:t>
      </w:r>
    </w:p>
    <w:p w14:paraId="707F33B5" w14:textId="211DFD19" w:rsidR="005C70DF" w:rsidRPr="0050258E" w:rsidRDefault="005C70DF" w:rsidP="005C70D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0258E">
        <w:rPr>
          <w:rFonts w:ascii="Arial" w:hAnsi="Arial" w:cs="Arial"/>
          <w:b/>
          <w:bCs/>
          <w:sz w:val="24"/>
          <w:szCs w:val="24"/>
        </w:rPr>
        <w:t>Biofortification of food</w:t>
      </w:r>
    </w:p>
    <w:p w14:paraId="4AF450BF" w14:textId="4BCB90E4" w:rsidR="005C70DF" w:rsidRDefault="005C70DF" w:rsidP="005C70D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Supplementation</w:t>
      </w:r>
    </w:p>
    <w:p w14:paraId="0F66E74C" w14:textId="28EDB7C5" w:rsidR="0050258E" w:rsidRDefault="0050258E" w:rsidP="005C70D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22E55">
        <w:rPr>
          <w:rFonts w:ascii="Arial" w:hAnsi="Arial" w:cs="Arial"/>
          <w:b/>
          <w:bCs/>
          <w:sz w:val="24"/>
          <w:szCs w:val="24"/>
        </w:rPr>
        <w:t>Genetic modification of foods</w:t>
      </w:r>
    </w:p>
    <w:p w14:paraId="0A029CC1" w14:textId="77777777" w:rsidR="00D06AB2" w:rsidRDefault="00D06AB2" w:rsidP="00D06AB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ACE997A" w14:textId="7550F140" w:rsidR="00C22E55" w:rsidRPr="00D06AB2" w:rsidRDefault="00B7716C" w:rsidP="00C22E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77328630">
        <w:rPr>
          <w:rFonts w:ascii="Arial" w:hAnsi="Arial" w:cs="Arial"/>
          <w:sz w:val="24"/>
          <w:szCs w:val="24"/>
        </w:rPr>
        <w:t>The controlled environments used to gro</w:t>
      </w:r>
      <w:r w:rsidR="001156AE" w:rsidRPr="77328630">
        <w:rPr>
          <w:rFonts w:ascii="Arial" w:hAnsi="Arial" w:cs="Arial"/>
          <w:sz w:val="24"/>
          <w:szCs w:val="24"/>
        </w:rPr>
        <w:t>w</w:t>
      </w:r>
      <w:r w:rsidRPr="77328630">
        <w:rPr>
          <w:rFonts w:ascii="Arial" w:hAnsi="Arial" w:cs="Arial"/>
          <w:sz w:val="24"/>
          <w:szCs w:val="24"/>
        </w:rPr>
        <w:t xml:space="preserve"> protected crops</w:t>
      </w:r>
      <w:r w:rsidR="74CE52B9" w:rsidRPr="77328630">
        <w:rPr>
          <w:rFonts w:ascii="Arial" w:hAnsi="Arial" w:cs="Arial"/>
          <w:sz w:val="24"/>
          <w:szCs w:val="24"/>
        </w:rPr>
        <w:t xml:space="preserve"> in the United Kingdom</w:t>
      </w:r>
      <w:r w:rsidRPr="77328630">
        <w:rPr>
          <w:rFonts w:ascii="Arial" w:hAnsi="Arial" w:cs="Arial"/>
          <w:sz w:val="24"/>
          <w:szCs w:val="24"/>
        </w:rPr>
        <w:t xml:space="preserve"> provide a unique opportunity to create environments that </w:t>
      </w:r>
      <w:r w:rsidR="2E864366" w:rsidRPr="77328630">
        <w:rPr>
          <w:rFonts w:ascii="Arial" w:hAnsi="Arial" w:cs="Arial"/>
          <w:b/>
          <w:bCs/>
          <w:sz w:val="24"/>
          <w:szCs w:val="24"/>
        </w:rPr>
        <w:t>enhance nutritional value</w:t>
      </w:r>
      <w:r w:rsidR="00DE1BF6" w:rsidRPr="77328630">
        <w:rPr>
          <w:rFonts w:ascii="Arial" w:hAnsi="Arial" w:cs="Arial"/>
          <w:sz w:val="24"/>
          <w:szCs w:val="24"/>
        </w:rPr>
        <w:t>, whilst maintaining yield and</w:t>
      </w:r>
      <w:r w:rsidR="2C5D2BE4" w:rsidRPr="77328630">
        <w:rPr>
          <w:rFonts w:ascii="Arial" w:hAnsi="Arial" w:cs="Arial"/>
          <w:sz w:val="24"/>
          <w:szCs w:val="24"/>
        </w:rPr>
        <w:t xml:space="preserve"> sustainably</w:t>
      </w:r>
      <w:r w:rsidR="00DE1BF6" w:rsidRPr="77328630">
        <w:rPr>
          <w:rFonts w:ascii="Arial" w:hAnsi="Arial" w:cs="Arial"/>
          <w:sz w:val="24"/>
          <w:szCs w:val="24"/>
        </w:rPr>
        <w:t xml:space="preserve"> </w:t>
      </w:r>
      <w:r w:rsidR="0EF18CB1" w:rsidRPr="77328630">
        <w:rPr>
          <w:rFonts w:ascii="Arial" w:hAnsi="Arial" w:cs="Arial"/>
          <w:sz w:val="24"/>
          <w:szCs w:val="24"/>
        </w:rPr>
        <w:t xml:space="preserve">controlling </w:t>
      </w:r>
      <w:r w:rsidR="00DE1BF6" w:rsidRPr="77328630">
        <w:rPr>
          <w:rFonts w:ascii="Arial" w:hAnsi="Arial" w:cs="Arial"/>
          <w:sz w:val="24"/>
          <w:szCs w:val="24"/>
        </w:rPr>
        <w:t>pest</w:t>
      </w:r>
      <w:r w:rsidR="1A7C1F44" w:rsidRPr="77328630">
        <w:rPr>
          <w:rFonts w:ascii="Arial" w:hAnsi="Arial" w:cs="Arial"/>
          <w:sz w:val="24"/>
          <w:szCs w:val="24"/>
        </w:rPr>
        <w:t>s</w:t>
      </w:r>
      <w:r w:rsidR="00DE1BF6" w:rsidRPr="77328630">
        <w:rPr>
          <w:rFonts w:ascii="Arial" w:hAnsi="Arial" w:cs="Arial"/>
          <w:sz w:val="24"/>
          <w:szCs w:val="24"/>
        </w:rPr>
        <w:t xml:space="preserve"> &amp; </w:t>
      </w:r>
      <w:r w:rsidR="001A0CA2" w:rsidRPr="77328630">
        <w:rPr>
          <w:rFonts w:ascii="Arial" w:hAnsi="Arial" w:cs="Arial"/>
          <w:sz w:val="24"/>
          <w:szCs w:val="24"/>
        </w:rPr>
        <w:t>disease.</w:t>
      </w:r>
      <w:r w:rsidR="00DE1BF6" w:rsidRPr="77328630">
        <w:rPr>
          <w:rFonts w:ascii="Arial" w:hAnsi="Arial" w:cs="Arial"/>
          <w:sz w:val="24"/>
          <w:szCs w:val="24"/>
        </w:rPr>
        <w:t xml:space="preserve"> </w:t>
      </w:r>
    </w:p>
    <w:p w14:paraId="5636D8F4" w14:textId="77777777" w:rsidR="00D06AB2" w:rsidRPr="00DE1BF6" w:rsidRDefault="00D06AB2" w:rsidP="00D06AB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4F418D6" w14:textId="0A86906D" w:rsidR="00DE1BF6" w:rsidRPr="001E1049" w:rsidRDefault="008B0EC4" w:rsidP="00DE1B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7328630">
        <w:rPr>
          <w:rFonts w:ascii="Arial" w:hAnsi="Arial" w:cs="Arial"/>
          <w:sz w:val="24"/>
          <w:szCs w:val="24"/>
        </w:rPr>
        <w:t xml:space="preserve">As </w:t>
      </w:r>
      <w:r w:rsidR="590523F5" w:rsidRPr="77328630">
        <w:rPr>
          <w:rFonts w:ascii="Arial" w:hAnsi="Arial" w:cs="Arial"/>
          <w:sz w:val="24"/>
          <w:szCs w:val="24"/>
        </w:rPr>
        <w:t xml:space="preserve">the UK </w:t>
      </w:r>
      <w:r w:rsidRPr="77328630">
        <w:rPr>
          <w:rFonts w:ascii="Arial" w:hAnsi="Arial" w:cs="Arial"/>
          <w:sz w:val="24"/>
          <w:szCs w:val="24"/>
        </w:rPr>
        <w:t xml:space="preserve">government increasingly </w:t>
      </w:r>
      <w:r w:rsidR="5DEBA172" w:rsidRPr="77328630">
        <w:rPr>
          <w:rFonts w:ascii="Arial" w:hAnsi="Arial" w:cs="Arial"/>
          <w:sz w:val="24"/>
          <w:szCs w:val="24"/>
        </w:rPr>
        <w:t>discusses</w:t>
      </w:r>
      <w:r w:rsidR="0005653C">
        <w:rPr>
          <w:rFonts w:ascii="Arial" w:hAnsi="Arial" w:cs="Arial"/>
          <w:sz w:val="24"/>
          <w:szCs w:val="24"/>
        </w:rPr>
        <w:t xml:space="preserve"> </w:t>
      </w:r>
      <w:r w:rsidRPr="77328630">
        <w:rPr>
          <w:rFonts w:ascii="Arial" w:hAnsi="Arial" w:cs="Arial"/>
          <w:sz w:val="24"/>
          <w:szCs w:val="24"/>
        </w:rPr>
        <w:t>the importance of nutritious</w:t>
      </w:r>
      <w:r w:rsidR="000B73A8" w:rsidRPr="77328630">
        <w:rPr>
          <w:rFonts w:ascii="Arial" w:hAnsi="Arial" w:cs="Arial"/>
          <w:sz w:val="24"/>
          <w:szCs w:val="24"/>
        </w:rPr>
        <w:t xml:space="preserve"> and diverse foods in tackling </w:t>
      </w:r>
      <w:r w:rsidR="00287E5C" w:rsidRPr="77328630">
        <w:rPr>
          <w:rFonts w:ascii="Arial" w:hAnsi="Arial" w:cs="Arial"/>
          <w:sz w:val="24"/>
          <w:szCs w:val="24"/>
        </w:rPr>
        <w:t xml:space="preserve">the multiple emerging public health crises, there will be </w:t>
      </w:r>
      <w:r w:rsidR="00287E5C" w:rsidRPr="77328630">
        <w:rPr>
          <w:rFonts w:ascii="Arial" w:hAnsi="Arial" w:cs="Arial"/>
          <w:b/>
          <w:bCs/>
          <w:sz w:val="24"/>
          <w:szCs w:val="24"/>
        </w:rPr>
        <w:t xml:space="preserve">stronger market forces </w:t>
      </w:r>
      <w:r w:rsidR="00D06AB2" w:rsidRPr="77328630">
        <w:rPr>
          <w:rFonts w:ascii="Arial" w:hAnsi="Arial" w:cs="Arial"/>
          <w:b/>
          <w:bCs/>
          <w:sz w:val="24"/>
          <w:szCs w:val="24"/>
        </w:rPr>
        <w:t xml:space="preserve">pushing towards </w:t>
      </w:r>
      <w:r w:rsidR="64A73EDA" w:rsidRPr="77328630">
        <w:rPr>
          <w:rFonts w:ascii="Arial" w:hAnsi="Arial" w:cs="Arial"/>
          <w:b/>
          <w:bCs/>
          <w:sz w:val="24"/>
          <w:szCs w:val="24"/>
        </w:rPr>
        <w:t xml:space="preserve">increased </w:t>
      </w:r>
      <w:r w:rsidR="00D06AB2" w:rsidRPr="77328630">
        <w:rPr>
          <w:rFonts w:ascii="Arial" w:hAnsi="Arial" w:cs="Arial"/>
          <w:b/>
          <w:bCs/>
          <w:sz w:val="24"/>
          <w:szCs w:val="24"/>
        </w:rPr>
        <w:t>nutritional quality</w:t>
      </w:r>
      <w:r w:rsidR="00D06AB2" w:rsidRPr="77328630">
        <w:rPr>
          <w:rFonts w:ascii="Arial" w:hAnsi="Arial" w:cs="Arial"/>
          <w:sz w:val="24"/>
          <w:szCs w:val="24"/>
        </w:rPr>
        <w:t xml:space="preserve"> in our food.</w:t>
      </w:r>
    </w:p>
    <w:p w14:paraId="0D4890F4" w14:textId="3DAC4CD8" w:rsidR="00BD434A" w:rsidRPr="00BD434A" w:rsidRDefault="00BD434A" w:rsidP="007D0D35">
      <w:pPr>
        <w:jc w:val="both"/>
        <w:rPr>
          <w:rFonts w:ascii="Arial" w:hAnsi="Arial" w:cs="Arial"/>
          <w:sz w:val="24"/>
          <w:szCs w:val="24"/>
          <w:u w:val="single"/>
        </w:rPr>
      </w:pPr>
      <w:r w:rsidRPr="00BD434A">
        <w:rPr>
          <w:rFonts w:ascii="Arial" w:hAnsi="Arial" w:cs="Arial"/>
          <w:sz w:val="24"/>
          <w:szCs w:val="24"/>
          <w:u w:val="single"/>
        </w:rPr>
        <w:t>Background:</w:t>
      </w:r>
    </w:p>
    <w:p w14:paraId="0758A824" w14:textId="3D80B265" w:rsidR="0047262F" w:rsidRDefault="0047262F" w:rsidP="007D0D35">
      <w:pPr>
        <w:jc w:val="both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sz w:val="24"/>
          <w:szCs w:val="24"/>
        </w:rPr>
        <w:t xml:space="preserve">In October 2023, David Fisher and Annabelle Somers, PhD students </w:t>
      </w:r>
      <w:r w:rsidR="00DB1436">
        <w:rPr>
          <w:rFonts w:ascii="Arial" w:hAnsi="Arial" w:cs="Arial"/>
          <w:sz w:val="24"/>
          <w:szCs w:val="24"/>
        </w:rPr>
        <w:t>from</w:t>
      </w:r>
      <w:r w:rsidRPr="003B4338">
        <w:rPr>
          <w:rFonts w:ascii="Arial" w:hAnsi="Arial" w:cs="Arial"/>
          <w:sz w:val="24"/>
          <w:szCs w:val="24"/>
        </w:rPr>
        <w:t xml:space="preserve"> the South Coast Biosciences Doctoral Training Partnership, attended the Nutrition 4 Growth: 6</w:t>
      </w:r>
      <w:r w:rsidRPr="003B4338">
        <w:rPr>
          <w:rFonts w:ascii="Arial" w:hAnsi="Arial" w:cs="Arial"/>
          <w:sz w:val="24"/>
          <w:szCs w:val="24"/>
          <w:vertAlign w:val="superscript"/>
        </w:rPr>
        <w:t>th</w:t>
      </w:r>
      <w:r w:rsidRPr="003B4338">
        <w:rPr>
          <w:rFonts w:ascii="Arial" w:hAnsi="Arial" w:cs="Arial"/>
          <w:sz w:val="24"/>
          <w:szCs w:val="24"/>
        </w:rPr>
        <w:t xml:space="preserve"> Global Micronutrient Forum </w:t>
      </w:r>
      <w:r w:rsidR="00027116" w:rsidRPr="003B4338">
        <w:rPr>
          <w:rFonts w:ascii="Arial" w:hAnsi="Arial" w:cs="Arial"/>
          <w:sz w:val="24"/>
          <w:szCs w:val="24"/>
        </w:rPr>
        <w:t xml:space="preserve">(MNF) </w:t>
      </w:r>
      <w:r w:rsidRPr="003B4338">
        <w:rPr>
          <w:rFonts w:ascii="Arial" w:hAnsi="Arial" w:cs="Arial"/>
          <w:sz w:val="24"/>
          <w:szCs w:val="24"/>
        </w:rPr>
        <w:t xml:space="preserve">in the Hague, Netherlands. The conference brought together researchers, policy makers, industry, </w:t>
      </w:r>
      <w:r w:rsidR="00D72E30" w:rsidRPr="003B4338">
        <w:rPr>
          <w:rFonts w:ascii="Arial" w:hAnsi="Arial" w:cs="Arial"/>
          <w:sz w:val="24"/>
          <w:szCs w:val="24"/>
        </w:rPr>
        <w:t>charities</w:t>
      </w:r>
      <w:r w:rsidRPr="003B4338">
        <w:rPr>
          <w:rFonts w:ascii="Arial" w:hAnsi="Arial" w:cs="Arial"/>
          <w:sz w:val="24"/>
          <w:szCs w:val="24"/>
        </w:rPr>
        <w:t>, and food system advocates to discuss progress toward micronutrient security in the global food system and to drive forward ideas to overcome the barriers that the global community still face.</w:t>
      </w:r>
    </w:p>
    <w:p w14:paraId="2304953A" w14:textId="52BC204A" w:rsidR="00D50B7C" w:rsidRPr="003B4338" w:rsidRDefault="00D50B7C" w:rsidP="77328630">
      <w:pPr>
        <w:jc w:val="both"/>
        <w:rPr>
          <w:rFonts w:ascii="Arial" w:hAnsi="Arial" w:cs="Arial"/>
          <w:sz w:val="24"/>
          <w:szCs w:val="24"/>
        </w:rPr>
      </w:pPr>
      <w:r w:rsidRPr="718171DB">
        <w:rPr>
          <w:rFonts w:ascii="Arial" w:hAnsi="Arial" w:cs="Arial"/>
          <w:sz w:val="24"/>
          <w:szCs w:val="24"/>
        </w:rPr>
        <w:t xml:space="preserve">The conference covered a diverse range of interventions to improve micronutrient intakes, ranging </w:t>
      </w:r>
      <w:r w:rsidR="2BD00DC9" w:rsidRPr="718171DB">
        <w:rPr>
          <w:rFonts w:ascii="Arial" w:hAnsi="Arial" w:cs="Arial"/>
          <w:sz w:val="24"/>
          <w:szCs w:val="24"/>
        </w:rPr>
        <w:t xml:space="preserve">from </w:t>
      </w:r>
      <w:r w:rsidR="00787EC2" w:rsidRPr="718171DB">
        <w:rPr>
          <w:rFonts w:ascii="Arial" w:hAnsi="Arial" w:cs="Arial"/>
          <w:sz w:val="24"/>
          <w:szCs w:val="24"/>
        </w:rPr>
        <w:t>“field</w:t>
      </w:r>
      <w:r w:rsidR="009E6EA6">
        <w:rPr>
          <w:rFonts w:ascii="Arial" w:hAnsi="Arial" w:cs="Arial"/>
          <w:sz w:val="24"/>
          <w:szCs w:val="24"/>
        </w:rPr>
        <w:t>-</w:t>
      </w:r>
      <w:r w:rsidR="00787EC2" w:rsidRPr="718171DB">
        <w:rPr>
          <w:rFonts w:ascii="Arial" w:hAnsi="Arial" w:cs="Arial"/>
          <w:sz w:val="24"/>
          <w:szCs w:val="24"/>
        </w:rPr>
        <w:t xml:space="preserve">based” approaches </w:t>
      </w:r>
      <w:r w:rsidR="170438D3" w:rsidRPr="718171DB">
        <w:rPr>
          <w:rFonts w:ascii="Arial" w:hAnsi="Arial" w:cs="Arial"/>
          <w:sz w:val="24"/>
          <w:szCs w:val="24"/>
        </w:rPr>
        <w:t xml:space="preserve">including </w:t>
      </w:r>
      <w:r w:rsidR="00787EC2" w:rsidRPr="718171DB">
        <w:rPr>
          <w:rFonts w:ascii="Arial" w:hAnsi="Arial" w:cs="Arial"/>
          <w:sz w:val="24"/>
          <w:szCs w:val="24"/>
        </w:rPr>
        <w:t xml:space="preserve">biofortification </w:t>
      </w:r>
      <w:r w:rsidR="3B1EA1D8" w:rsidRPr="718171DB">
        <w:rPr>
          <w:rFonts w:ascii="Arial" w:hAnsi="Arial" w:cs="Arial"/>
          <w:sz w:val="24"/>
          <w:szCs w:val="24"/>
        </w:rPr>
        <w:t>and genetic modification of staple food crops,</w:t>
      </w:r>
      <w:r w:rsidR="00721763" w:rsidRPr="718171DB">
        <w:rPr>
          <w:rFonts w:ascii="Arial" w:hAnsi="Arial" w:cs="Arial"/>
          <w:sz w:val="24"/>
          <w:szCs w:val="24"/>
        </w:rPr>
        <w:t xml:space="preserve"> to “fork</w:t>
      </w:r>
      <w:r w:rsidR="009E6EA6">
        <w:rPr>
          <w:rFonts w:ascii="Arial" w:hAnsi="Arial" w:cs="Arial"/>
          <w:sz w:val="24"/>
          <w:szCs w:val="24"/>
        </w:rPr>
        <w:t>-</w:t>
      </w:r>
      <w:r w:rsidR="00721763" w:rsidRPr="718171DB">
        <w:rPr>
          <w:rFonts w:ascii="Arial" w:hAnsi="Arial" w:cs="Arial"/>
          <w:sz w:val="24"/>
          <w:szCs w:val="24"/>
        </w:rPr>
        <w:t xml:space="preserve">based” approaches </w:t>
      </w:r>
      <w:r w:rsidR="64191152" w:rsidRPr="718171DB">
        <w:rPr>
          <w:rFonts w:ascii="Arial" w:hAnsi="Arial" w:cs="Arial"/>
          <w:sz w:val="24"/>
          <w:szCs w:val="24"/>
        </w:rPr>
        <w:t xml:space="preserve">where the aim is to </w:t>
      </w:r>
      <w:r w:rsidR="00C757E0" w:rsidRPr="718171DB">
        <w:rPr>
          <w:rFonts w:ascii="Arial" w:hAnsi="Arial" w:cs="Arial"/>
          <w:sz w:val="24"/>
          <w:szCs w:val="24"/>
        </w:rPr>
        <w:t xml:space="preserve">encourage positive </w:t>
      </w:r>
      <w:r w:rsidR="00721763" w:rsidRPr="718171DB">
        <w:rPr>
          <w:rFonts w:ascii="Arial" w:hAnsi="Arial" w:cs="Arial"/>
          <w:sz w:val="24"/>
          <w:szCs w:val="24"/>
        </w:rPr>
        <w:t xml:space="preserve">consumer </w:t>
      </w:r>
      <w:r w:rsidR="43C08AEF" w:rsidRPr="718171DB">
        <w:rPr>
          <w:rFonts w:ascii="Arial" w:hAnsi="Arial" w:cs="Arial"/>
          <w:sz w:val="24"/>
          <w:szCs w:val="24"/>
        </w:rPr>
        <w:t>behaviours</w:t>
      </w:r>
      <w:r w:rsidR="00524A7D" w:rsidRPr="718171DB">
        <w:rPr>
          <w:rFonts w:ascii="Arial" w:hAnsi="Arial" w:cs="Arial"/>
          <w:sz w:val="24"/>
          <w:szCs w:val="24"/>
        </w:rPr>
        <w:t xml:space="preserve"> and</w:t>
      </w:r>
      <w:r w:rsidR="004E24C6" w:rsidRPr="718171DB">
        <w:rPr>
          <w:rFonts w:ascii="Arial" w:hAnsi="Arial" w:cs="Arial"/>
          <w:sz w:val="24"/>
          <w:szCs w:val="24"/>
        </w:rPr>
        <w:t xml:space="preserve"> </w:t>
      </w:r>
      <w:r w:rsidR="030E6EBC" w:rsidRPr="718171DB">
        <w:rPr>
          <w:rFonts w:ascii="Arial" w:hAnsi="Arial" w:cs="Arial"/>
          <w:sz w:val="24"/>
          <w:szCs w:val="24"/>
        </w:rPr>
        <w:t>influenc</w:t>
      </w:r>
      <w:r w:rsidR="00C2683E" w:rsidRPr="718171DB">
        <w:rPr>
          <w:rFonts w:ascii="Arial" w:hAnsi="Arial" w:cs="Arial"/>
          <w:sz w:val="24"/>
          <w:szCs w:val="24"/>
        </w:rPr>
        <w:t>e</w:t>
      </w:r>
      <w:r w:rsidR="030E6EBC" w:rsidRPr="718171DB">
        <w:rPr>
          <w:rFonts w:ascii="Arial" w:hAnsi="Arial" w:cs="Arial"/>
          <w:sz w:val="24"/>
          <w:szCs w:val="24"/>
        </w:rPr>
        <w:t xml:space="preserve"> </w:t>
      </w:r>
      <w:r w:rsidR="004E24C6" w:rsidRPr="718171DB">
        <w:rPr>
          <w:rFonts w:ascii="Arial" w:hAnsi="Arial" w:cs="Arial"/>
          <w:sz w:val="24"/>
          <w:szCs w:val="24"/>
        </w:rPr>
        <w:t>policy frameworks</w:t>
      </w:r>
      <w:r w:rsidR="001A0CA2">
        <w:rPr>
          <w:rFonts w:ascii="Arial" w:hAnsi="Arial" w:cs="Arial"/>
          <w:sz w:val="24"/>
          <w:szCs w:val="24"/>
        </w:rPr>
        <w:t xml:space="preserve">. </w:t>
      </w:r>
      <w:r w:rsidR="009E6EA6">
        <w:rPr>
          <w:rFonts w:ascii="Arial" w:hAnsi="Arial" w:cs="Arial"/>
          <w:sz w:val="24"/>
          <w:szCs w:val="24"/>
        </w:rPr>
        <w:t>D</w:t>
      </w:r>
      <w:r w:rsidR="30E2881D" w:rsidRPr="718171DB">
        <w:rPr>
          <w:rFonts w:ascii="Arial" w:hAnsi="Arial" w:cs="Arial"/>
          <w:sz w:val="24"/>
          <w:szCs w:val="24"/>
        </w:rPr>
        <w:t>iscussion</w:t>
      </w:r>
      <w:r w:rsidR="009E6EA6">
        <w:rPr>
          <w:rFonts w:ascii="Arial" w:hAnsi="Arial" w:cs="Arial"/>
          <w:sz w:val="24"/>
          <w:szCs w:val="24"/>
        </w:rPr>
        <w:t>s</w:t>
      </w:r>
      <w:r w:rsidR="30E2881D" w:rsidRPr="718171DB">
        <w:rPr>
          <w:rFonts w:ascii="Arial" w:hAnsi="Arial" w:cs="Arial"/>
          <w:sz w:val="24"/>
          <w:szCs w:val="24"/>
        </w:rPr>
        <w:t xml:space="preserve"> covered the full breadth of the global food system,</w:t>
      </w:r>
      <w:r w:rsidR="004E24C6" w:rsidRPr="718171DB">
        <w:rPr>
          <w:rFonts w:ascii="Arial" w:hAnsi="Arial" w:cs="Arial"/>
          <w:sz w:val="24"/>
          <w:szCs w:val="24"/>
        </w:rPr>
        <w:t xml:space="preserve"> </w:t>
      </w:r>
      <w:r w:rsidR="12CCDAE2" w:rsidRPr="718171DB">
        <w:rPr>
          <w:rFonts w:ascii="Arial" w:hAnsi="Arial" w:cs="Arial"/>
          <w:sz w:val="24"/>
          <w:szCs w:val="24"/>
        </w:rPr>
        <w:t>highlighting</w:t>
      </w:r>
      <w:r w:rsidR="004E24C6" w:rsidRPr="718171DB">
        <w:rPr>
          <w:rFonts w:ascii="Arial" w:hAnsi="Arial" w:cs="Arial"/>
          <w:sz w:val="24"/>
          <w:szCs w:val="24"/>
        </w:rPr>
        <w:t xml:space="preserve"> the </w:t>
      </w:r>
      <w:r w:rsidR="00A51ED8" w:rsidRPr="718171DB">
        <w:rPr>
          <w:rFonts w:ascii="Arial" w:hAnsi="Arial" w:cs="Arial"/>
          <w:sz w:val="24"/>
          <w:szCs w:val="24"/>
        </w:rPr>
        <w:t xml:space="preserve">multitude of methods </w:t>
      </w:r>
      <w:r w:rsidR="4C1A5B12" w:rsidRPr="718171DB">
        <w:rPr>
          <w:rFonts w:ascii="Arial" w:hAnsi="Arial" w:cs="Arial"/>
          <w:sz w:val="24"/>
          <w:szCs w:val="24"/>
        </w:rPr>
        <w:t>available</w:t>
      </w:r>
      <w:r w:rsidR="00A51ED8" w:rsidRPr="718171DB">
        <w:rPr>
          <w:rFonts w:ascii="Arial" w:hAnsi="Arial" w:cs="Arial"/>
          <w:sz w:val="24"/>
          <w:szCs w:val="24"/>
        </w:rPr>
        <w:t xml:space="preserve"> to improve </w:t>
      </w:r>
      <w:r w:rsidR="16344EE5" w:rsidRPr="718171DB">
        <w:rPr>
          <w:rFonts w:ascii="Arial" w:hAnsi="Arial" w:cs="Arial"/>
          <w:sz w:val="24"/>
          <w:szCs w:val="24"/>
        </w:rPr>
        <w:t>the</w:t>
      </w:r>
      <w:r w:rsidR="00A51ED8" w:rsidRPr="718171DB">
        <w:rPr>
          <w:rFonts w:ascii="Arial" w:hAnsi="Arial" w:cs="Arial"/>
          <w:sz w:val="24"/>
          <w:szCs w:val="24"/>
        </w:rPr>
        <w:t xml:space="preserve"> </w:t>
      </w:r>
      <w:r w:rsidR="16344EE5" w:rsidRPr="718171DB">
        <w:rPr>
          <w:rFonts w:ascii="Arial" w:hAnsi="Arial" w:cs="Arial"/>
          <w:sz w:val="24"/>
          <w:szCs w:val="24"/>
        </w:rPr>
        <w:t xml:space="preserve">supply and demand for </w:t>
      </w:r>
      <w:r w:rsidR="00A51ED8" w:rsidRPr="718171DB">
        <w:rPr>
          <w:rFonts w:ascii="Arial" w:hAnsi="Arial" w:cs="Arial"/>
          <w:sz w:val="24"/>
          <w:szCs w:val="24"/>
        </w:rPr>
        <w:t xml:space="preserve">nutritious foods. </w:t>
      </w:r>
    </w:p>
    <w:p w14:paraId="1AECF075" w14:textId="7493276E" w:rsidR="00E9773F" w:rsidRDefault="00E9773F" w:rsidP="007D0D35">
      <w:pPr>
        <w:jc w:val="both"/>
        <w:rPr>
          <w:rFonts w:ascii="Arial" w:hAnsi="Arial" w:cs="Arial"/>
          <w:sz w:val="24"/>
          <w:szCs w:val="24"/>
          <w:u w:val="single"/>
        </w:rPr>
      </w:pPr>
      <w:r w:rsidRPr="00E9773F">
        <w:rPr>
          <w:rFonts w:ascii="Arial" w:hAnsi="Arial" w:cs="Arial"/>
          <w:sz w:val="24"/>
          <w:szCs w:val="24"/>
          <w:u w:val="single"/>
        </w:rPr>
        <w:lastRenderedPageBreak/>
        <w:t>Travel findings:</w:t>
      </w:r>
    </w:p>
    <w:p w14:paraId="5BCCDA14" w14:textId="678D5844" w:rsidR="00622CD6" w:rsidRPr="00622CD6" w:rsidRDefault="00622CD6" w:rsidP="007D0D3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Food and Micronutrient Security </w:t>
      </w:r>
      <w:r w:rsidR="005A6017">
        <w:rPr>
          <w:rFonts w:ascii="Arial" w:hAnsi="Arial" w:cs="Arial"/>
          <w:b/>
          <w:bCs/>
          <w:sz w:val="24"/>
          <w:szCs w:val="24"/>
        </w:rPr>
        <w:t>are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r w:rsidR="00656607">
        <w:rPr>
          <w:rFonts w:ascii="Arial" w:hAnsi="Arial" w:cs="Arial"/>
          <w:b/>
          <w:bCs/>
          <w:sz w:val="24"/>
          <w:szCs w:val="24"/>
        </w:rPr>
        <w:t>lobal Issue</w:t>
      </w:r>
      <w:r w:rsidR="005A6017">
        <w:rPr>
          <w:rFonts w:ascii="Arial" w:hAnsi="Arial" w:cs="Arial"/>
          <w:b/>
          <w:bCs/>
          <w:sz w:val="24"/>
          <w:szCs w:val="24"/>
        </w:rPr>
        <w:t>s</w:t>
      </w:r>
    </w:p>
    <w:p w14:paraId="4C7DA6F4" w14:textId="495A80A2" w:rsidR="007914F0" w:rsidRDefault="005A6017" w:rsidP="007D0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term </w:t>
      </w:r>
      <w:r w:rsidR="009E6EA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food secu</w:t>
      </w:r>
      <w:r w:rsidR="00E738F8">
        <w:rPr>
          <w:rFonts w:ascii="Arial" w:hAnsi="Arial" w:cs="Arial"/>
          <w:sz w:val="24"/>
          <w:szCs w:val="24"/>
        </w:rPr>
        <w:t>rity</w:t>
      </w:r>
      <w:r w:rsidR="009E6EA6">
        <w:rPr>
          <w:rFonts w:ascii="Arial" w:hAnsi="Arial" w:cs="Arial"/>
          <w:sz w:val="24"/>
          <w:szCs w:val="24"/>
        </w:rPr>
        <w:t>”</w:t>
      </w:r>
      <w:r w:rsidR="00E738F8">
        <w:rPr>
          <w:rFonts w:ascii="Arial" w:hAnsi="Arial" w:cs="Arial"/>
          <w:sz w:val="24"/>
          <w:szCs w:val="24"/>
        </w:rPr>
        <w:t xml:space="preserve"> describes “the conditions under which all people, at all times, have access to sufficient, </w:t>
      </w:r>
      <w:r w:rsidR="00F60E35">
        <w:rPr>
          <w:rFonts w:ascii="Arial" w:hAnsi="Arial" w:cs="Arial"/>
          <w:sz w:val="24"/>
          <w:szCs w:val="24"/>
        </w:rPr>
        <w:t>nutritious</w:t>
      </w:r>
      <w:r w:rsidR="00E738F8">
        <w:rPr>
          <w:rFonts w:ascii="Arial" w:hAnsi="Arial" w:cs="Arial"/>
          <w:sz w:val="24"/>
          <w:szCs w:val="24"/>
        </w:rPr>
        <w:t xml:space="preserve">, and culturally appropriate </w:t>
      </w:r>
      <w:r w:rsidR="00081FC7">
        <w:rPr>
          <w:rFonts w:ascii="Arial" w:hAnsi="Arial" w:cs="Arial"/>
          <w:sz w:val="24"/>
          <w:szCs w:val="24"/>
        </w:rPr>
        <w:t>food to support an active and healthy lifestyle”</w:t>
      </w:r>
      <w:r w:rsidR="00F60E35">
        <w:rPr>
          <w:rFonts w:ascii="Arial" w:hAnsi="Arial" w:cs="Arial"/>
          <w:sz w:val="24"/>
          <w:szCs w:val="24"/>
        </w:rPr>
        <w:t xml:space="preserve"> (</w:t>
      </w:r>
      <w:r w:rsidR="00827430">
        <w:rPr>
          <w:rFonts w:ascii="Arial" w:hAnsi="Arial" w:cs="Arial"/>
          <w:sz w:val="24"/>
          <w:szCs w:val="24"/>
        </w:rPr>
        <w:t>WFP, 2021)</w:t>
      </w:r>
      <w:r w:rsidR="00081FC7">
        <w:rPr>
          <w:rFonts w:ascii="Arial" w:hAnsi="Arial" w:cs="Arial"/>
          <w:sz w:val="24"/>
          <w:szCs w:val="24"/>
        </w:rPr>
        <w:t xml:space="preserve">. </w:t>
      </w:r>
      <w:r w:rsidR="0047262F" w:rsidRPr="003B4338">
        <w:rPr>
          <w:rFonts w:ascii="Arial" w:hAnsi="Arial" w:cs="Arial"/>
          <w:sz w:val="24"/>
          <w:szCs w:val="24"/>
        </w:rPr>
        <w:t xml:space="preserve">As its name suggests, micronutrient security is </w:t>
      </w:r>
      <w:r w:rsidR="00081FC7">
        <w:rPr>
          <w:rFonts w:ascii="Arial" w:hAnsi="Arial" w:cs="Arial"/>
          <w:sz w:val="24"/>
          <w:szCs w:val="24"/>
        </w:rPr>
        <w:t xml:space="preserve">a branch of food security, </w:t>
      </w:r>
      <w:r w:rsidR="0047262F" w:rsidRPr="003B4338">
        <w:rPr>
          <w:rFonts w:ascii="Arial" w:hAnsi="Arial" w:cs="Arial"/>
          <w:sz w:val="24"/>
          <w:szCs w:val="24"/>
        </w:rPr>
        <w:t>focused on understanding and safeguarding people’s access to sufficient dietary micronutrients</w:t>
      </w:r>
      <w:r w:rsidR="00801A93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4343"/>
      </w:tblGrid>
      <w:tr w:rsidR="00477EC3" w14:paraId="72116BEB" w14:textId="3767D56A" w:rsidTr="00590BC5">
        <w:tc>
          <w:tcPr>
            <w:tcW w:w="562" w:type="dxa"/>
          </w:tcPr>
          <w:p w14:paraId="6FAC835D" w14:textId="25F17176" w:rsidR="00477EC3" w:rsidRDefault="00477EC3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87408" w14:textId="1C7A8A6F" w:rsidR="00477EC3" w:rsidRPr="00217609" w:rsidRDefault="00477EC3" w:rsidP="0059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609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590B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(bold indicate</w:t>
            </w:r>
            <w:r w:rsidR="00465F0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590B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where &gt;10% of UK adult males are </w:t>
            </w:r>
            <w:r w:rsidR="0097229F">
              <w:rPr>
                <w:rFonts w:ascii="Arial" w:hAnsi="Arial" w:cs="Arial"/>
                <w:b/>
                <w:bCs/>
                <w:sz w:val="24"/>
                <w:szCs w:val="24"/>
              </w:rPr>
              <w:t>not meeting the RNI</w:t>
            </w:r>
            <w:r w:rsidR="00590BC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8C82A74" w14:textId="3FF54A98" w:rsidR="00477EC3" w:rsidRPr="00217609" w:rsidRDefault="00477EC3" w:rsidP="007D0D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609">
              <w:rPr>
                <w:rFonts w:ascii="Arial" w:hAnsi="Arial" w:cs="Arial"/>
                <w:b/>
                <w:bCs/>
                <w:sz w:val="24"/>
                <w:szCs w:val="24"/>
              </w:rPr>
              <w:t>Daily RNI for a UK adult</w:t>
            </w:r>
            <w:r w:rsidR="008C59A0" w:rsidRPr="00217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male</w:t>
            </w:r>
          </w:p>
        </w:tc>
        <w:tc>
          <w:tcPr>
            <w:tcW w:w="4343" w:type="dxa"/>
          </w:tcPr>
          <w:p w14:paraId="25730D50" w14:textId="0F0B8106" w:rsidR="00477EC3" w:rsidRPr="00217609" w:rsidRDefault="000E527C" w:rsidP="007D0D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 </w:t>
            </w:r>
            <w:r w:rsidR="00AB55A9" w:rsidRPr="00217609">
              <w:rPr>
                <w:rFonts w:ascii="Arial" w:hAnsi="Arial" w:cs="Arial"/>
                <w:b/>
                <w:bCs/>
                <w:sz w:val="24"/>
                <w:szCs w:val="24"/>
              </w:rPr>
              <w:t>plant</w:t>
            </w:r>
            <w:r w:rsidR="00050973" w:rsidRPr="00217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sources</w:t>
            </w:r>
          </w:p>
        </w:tc>
      </w:tr>
      <w:tr w:rsidR="001D5034" w:rsidRPr="009E6EA6" w14:paraId="4007CF94" w14:textId="1AEA4AF3" w:rsidTr="00860876">
        <w:tc>
          <w:tcPr>
            <w:tcW w:w="562" w:type="dxa"/>
            <w:vMerge w:val="restart"/>
            <w:textDirection w:val="btLr"/>
          </w:tcPr>
          <w:p w14:paraId="21661706" w14:textId="0FABB83D" w:rsidR="001D5034" w:rsidRPr="00217609" w:rsidRDefault="001D5034" w:rsidP="0021760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609">
              <w:rPr>
                <w:rFonts w:ascii="Arial" w:hAnsi="Arial" w:cs="Arial"/>
                <w:b/>
                <w:bCs/>
                <w:sz w:val="24"/>
                <w:szCs w:val="24"/>
              </w:rPr>
              <w:t>Vitamins</w:t>
            </w:r>
          </w:p>
        </w:tc>
        <w:tc>
          <w:tcPr>
            <w:tcW w:w="2410" w:type="dxa"/>
            <w:vAlign w:val="center"/>
          </w:tcPr>
          <w:p w14:paraId="648E165F" w14:textId="56CE5C1F" w:rsidR="001D5034" w:rsidRPr="0097229F" w:rsidRDefault="001D5034" w:rsidP="00860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29F">
              <w:rPr>
                <w:rFonts w:ascii="Arial" w:hAnsi="Arial" w:cs="Arial"/>
                <w:b/>
                <w:bCs/>
                <w:sz w:val="20"/>
                <w:szCs w:val="20"/>
              </w:rPr>
              <w:t>Vitamin A</w:t>
            </w:r>
          </w:p>
        </w:tc>
        <w:tc>
          <w:tcPr>
            <w:tcW w:w="1701" w:type="dxa"/>
          </w:tcPr>
          <w:p w14:paraId="39FD2882" w14:textId="4F806DEB" w:rsidR="001D5034" w:rsidRPr="00217609" w:rsidRDefault="001D5034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700 ug</w:t>
            </w:r>
          </w:p>
        </w:tc>
        <w:tc>
          <w:tcPr>
            <w:tcW w:w="4343" w:type="dxa"/>
          </w:tcPr>
          <w:p w14:paraId="294A0A65" w14:textId="401A438D" w:rsidR="001D5034" w:rsidRPr="0005653C" w:rsidRDefault="00906530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05653C">
              <w:rPr>
                <w:rFonts w:ascii="Arial" w:hAnsi="Arial" w:cs="Arial"/>
                <w:sz w:val="20"/>
                <w:szCs w:val="20"/>
              </w:rPr>
              <w:t>Broccoli, carrot, pumpkin, spinach, sweet potato</w:t>
            </w:r>
          </w:p>
        </w:tc>
      </w:tr>
      <w:tr w:rsidR="001D5034" w:rsidRPr="009E6EA6" w14:paraId="2A3A3229" w14:textId="20D57F2A" w:rsidTr="00860876">
        <w:tc>
          <w:tcPr>
            <w:tcW w:w="562" w:type="dxa"/>
            <w:vMerge/>
          </w:tcPr>
          <w:p w14:paraId="06B33E21" w14:textId="77777777" w:rsidR="001D5034" w:rsidRPr="0005653C" w:rsidRDefault="001D5034" w:rsidP="007D0D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6337E7" w14:textId="42F5E28E" w:rsidR="001D5034" w:rsidRPr="00217609" w:rsidRDefault="001D5034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 xml:space="preserve">The Vitamin B Complex (B1, </w:t>
            </w:r>
            <w:r w:rsidRPr="007C3186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  <w:r w:rsidRPr="00217609">
              <w:rPr>
                <w:rFonts w:ascii="Arial" w:hAnsi="Arial" w:cs="Arial"/>
                <w:sz w:val="20"/>
                <w:szCs w:val="20"/>
              </w:rPr>
              <w:t>, B3, B6, B9, B12)</w:t>
            </w:r>
          </w:p>
        </w:tc>
        <w:tc>
          <w:tcPr>
            <w:tcW w:w="1701" w:type="dxa"/>
          </w:tcPr>
          <w:p w14:paraId="6A64706F" w14:textId="2F63499B" w:rsidR="001D5034" w:rsidRPr="00217609" w:rsidRDefault="001D5034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0.9 mg, 1.3 mg, 16 mg, 1.4 mg, 200 ug, 1.5 ug</w:t>
            </w:r>
          </w:p>
        </w:tc>
        <w:tc>
          <w:tcPr>
            <w:tcW w:w="4343" w:type="dxa"/>
          </w:tcPr>
          <w:p w14:paraId="397C38AA" w14:textId="1AF9A039" w:rsidR="001D5034" w:rsidRPr="0005653C" w:rsidRDefault="00102161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05653C">
              <w:rPr>
                <w:rFonts w:ascii="Arial" w:hAnsi="Arial" w:cs="Arial"/>
                <w:sz w:val="20"/>
                <w:szCs w:val="20"/>
              </w:rPr>
              <w:t>Spinach, broccoli, parsnip, asparagus</w:t>
            </w:r>
            <w:r w:rsidR="00B12A58" w:rsidRPr="0005653C">
              <w:rPr>
                <w:rFonts w:ascii="Arial" w:hAnsi="Arial" w:cs="Arial"/>
                <w:sz w:val="20"/>
                <w:szCs w:val="20"/>
              </w:rPr>
              <w:t>, bananas, peas</w:t>
            </w:r>
          </w:p>
        </w:tc>
      </w:tr>
      <w:tr w:rsidR="001D5034" w14:paraId="1E1A9082" w14:textId="7F20A264" w:rsidTr="00860876">
        <w:tc>
          <w:tcPr>
            <w:tcW w:w="562" w:type="dxa"/>
            <w:vMerge/>
          </w:tcPr>
          <w:p w14:paraId="15A30E96" w14:textId="77777777" w:rsidR="001D5034" w:rsidRPr="0005653C" w:rsidRDefault="001D5034" w:rsidP="007D0D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73531B" w14:textId="7B1177BF" w:rsidR="001D5034" w:rsidRPr="00217609" w:rsidRDefault="001D5034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Vitamin C</w:t>
            </w:r>
          </w:p>
        </w:tc>
        <w:tc>
          <w:tcPr>
            <w:tcW w:w="1701" w:type="dxa"/>
          </w:tcPr>
          <w:p w14:paraId="0247F8A5" w14:textId="717C10EF" w:rsidR="001D5034" w:rsidRPr="00217609" w:rsidRDefault="001D5034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4343" w:type="dxa"/>
          </w:tcPr>
          <w:p w14:paraId="2202CBF8" w14:textId="5848B5E1" w:rsidR="001D5034" w:rsidRPr="00217609" w:rsidRDefault="007F1EAE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 xml:space="preserve">Sweet peppers, strawberries, </w:t>
            </w:r>
            <w:r w:rsidR="00711262" w:rsidRPr="00217609">
              <w:rPr>
                <w:rFonts w:ascii="Arial" w:hAnsi="Arial" w:cs="Arial"/>
                <w:sz w:val="20"/>
                <w:szCs w:val="20"/>
              </w:rPr>
              <w:t>blackcurrants, broccoli, brussel sprouts, potatoes, parsnips</w:t>
            </w:r>
          </w:p>
        </w:tc>
      </w:tr>
      <w:tr w:rsidR="001D5034" w14:paraId="5DF6C72C" w14:textId="75725372" w:rsidTr="00860876">
        <w:tc>
          <w:tcPr>
            <w:tcW w:w="562" w:type="dxa"/>
            <w:vMerge/>
          </w:tcPr>
          <w:p w14:paraId="7C269867" w14:textId="77777777" w:rsidR="001D5034" w:rsidRPr="00217609" w:rsidRDefault="001D5034" w:rsidP="007D0D3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19BB4" w14:textId="2D50888E" w:rsidR="001D5034" w:rsidRPr="00D906FE" w:rsidRDefault="001D5034" w:rsidP="00860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6FE">
              <w:rPr>
                <w:rFonts w:ascii="Arial" w:hAnsi="Arial" w:cs="Arial"/>
                <w:b/>
                <w:bCs/>
                <w:sz w:val="20"/>
                <w:szCs w:val="20"/>
              </w:rPr>
              <w:t>Vitamin D</w:t>
            </w:r>
          </w:p>
        </w:tc>
        <w:tc>
          <w:tcPr>
            <w:tcW w:w="1701" w:type="dxa"/>
          </w:tcPr>
          <w:p w14:paraId="0BAF4500" w14:textId="1AE46741" w:rsidR="001D5034" w:rsidRPr="00217609" w:rsidRDefault="001D5034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10 ug</w:t>
            </w:r>
          </w:p>
        </w:tc>
        <w:tc>
          <w:tcPr>
            <w:tcW w:w="4343" w:type="dxa"/>
          </w:tcPr>
          <w:p w14:paraId="3DF82D1B" w14:textId="785FEA8E" w:rsidR="001D5034" w:rsidRPr="00217609" w:rsidRDefault="00AB55A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Mushrooms</w:t>
            </w:r>
          </w:p>
        </w:tc>
      </w:tr>
      <w:tr w:rsidR="00217609" w14:paraId="00BB62D6" w14:textId="5C57764F" w:rsidTr="00860876">
        <w:tc>
          <w:tcPr>
            <w:tcW w:w="562" w:type="dxa"/>
            <w:vMerge w:val="restart"/>
            <w:textDirection w:val="btLr"/>
          </w:tcPr>
          <w:p w14:paraId="15EB755D" w14:textId="2FC2BCB9" w:rsidR="00217609" w:rsidRPr="00217609" w:rsidRDefault="00217609" w:rsidP="0021760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609">
              <w:rPr>
                <w:rFonts w:ascii="Arial" w:hAnsi="Arial" w:cs="Arial"/>
                <w:b/>
                <w:bCs/>
                <w:sz w:val="24"/>
                <w:szCs w:val="24"/>
              </w:rPr>
              <w:t>Minerals</w:t>
            </w:r>
          </w:p>
        </w:tc>
        <w:tc>
          <w:tcPr>
            <w:tcW w:w="2410" w:type="dxa"/>
            <w:vAlign w:val="center"/>
          </w:tcPr>
          <w:p w14:paraId="0502331A" w14:textId="1716C8F9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1701" w:type="dxa"/>
          </w:tcPr>
          <w:p w14:paraId="406F1668" w14:textId="2E9B1718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700 mg</w:t>
            </w:r>
          </w:p>
        </w:tc>
        <w:tc>
          <w:tcPr>
            <w:tcW w:w="4343" w:type="dxa"/>
          </w:tcPr>
          <w:p w14:paraId="2262A757" w14:textId="10FA5058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Soybeans, blackberry, kiwi, apricot, broccoli, spinach</w:t>
            </w:r>
          </w:p>
        </w:tc>
      </w:tr>
      <w:tr w:rsidR="00217609" w14:paraId="76BF84E6" w14:textId="77777777" w:rsidTr="00860876">
        <w:tc>
          <w:tcPr>
            <w:tcW w:w="562" w:type="dxa"/>
            <w:vMerge/>
          </w:tcPr>
          <w:p w14:paraId="3B103379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93754E" w14:textId="2AD87D34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Phosphorus</w:t>
            </w:r>
          </w:p>
        </w:tc>
        <w:tc>
          <w:tcPr>
            <w:tcW w:w="1701" w:type="dxa"/>
          </w:tcPr>
          <w:p w14:paraId="6F08350F" w14:textId="6F1C37AF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550 mg</w:t>
            </w:r>
          </w:p>
        </w:tc>
        <w:tc>
          <w:tcPr>
            <w:tcW w:w="4343" w:type="dxa"/>
          </w:tcPr>
          <w:p w14:paraId="28E866E1" w14:textId="068ACB22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 xml:space="preserve">Lentils, </w:t>
            </w:r>
            <w:r w:rsidR="00E17A84" w:rsidRPr="00217609">
              <w:rPr>
                <w:rFonts w:ascii="Arial" w:hAnsi="Arial" w:cs="Arial"/>
                <w:sz w:val="20"/>
                <w:szCs w:val="20"/>
              </w:rPr>
              <w:t>hazelnuts</w:t>
            </w:r>
            <w:r w:rsidRPr="00217609">
              <w:rPr>
                <w:rFonts w:ascii="Arial" w:hAnsi="Arial" w:cs="Arial"/>
                <w:sz w:val="20"/>
                <w:szCs w:val="20"/>
              </w:rPr>
              <w:t>, sunflower and pumpkin seeds, sweetcorn, bananas, oranges</w:t>
            </w:r>
          </w:p>
        </w:tc>
      </w:tr>
      <w:tr w:rsidR="00217609" w14:paraId="2C3263DE" w14:textId="77777777" w:rsidTr="00860876">
        <w:tc>
          <w:tcPr>
            <w:tcW w:w="562" w:type="dxa"/>
            <w:vMerge/>
          </w:tcPr>
          <w:p w14:paraId="254D5291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653AED" w14:textId="2769285D" w:rsidR="00217609" w:rsidRPr="00860876" w:rsidRDefault="00217609" w:rsidP="00860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876">
              <w:rPr>
                <w:rFonts w:ascii="Arial" w:hAnsi="Arial" w:cs="Arial"/>
                <w:b/>
                <w:bCs/>
                <w:sz w:val="20"/>
                <w:szCs w:val="20"/>
              </w:rPr>
              <w:t>Magnesium</w:t>
            </w:r>
          </w:p>
        </w:tc>
        <w:tc>
          <w:tcPr>
            <w:tcW w:w="1701" w:type="dxa"/>
          </w:tcPr>
          <w:p w14:paraId="20925D0F" w14:textId="2EB1851D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300 mg</w:t>
            </w:r>
          </w:p>
        </w:tc>
        <w:tc>
          <w:tcPr>
            <w:tcW w:w="4343" w:type="dxa"/>
          </w:tcPr>
          <w:p w14:paraId="2A08BC73" w14:textId="74C05680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Avocado, edamame beans, spinach, acorn squash, kale, bananas, artichokes</w:t>
            </w:r>
          </w:p>
        </w:tc>
      </w:tr>
      <w:tr w:rsidR="00217609" w14:paraId="341FB8A9" w14:textId="77777777" w:rsidTr="00860876">
        <w:tc>
          <w:tcPr>
            <w:tcW w:w="562" w:type="dxa"/>
            <w:vMerge/>
          </w:tcPr>
          <w:p w14:paraId="11674FD8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6EDE32" w14:textId="126938E2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Sodium</w:t>
            </w:r>
          </w:p>
        </w:tc>
        <w:tc>
          <w:tcPr>
            <w:tcW w:w="1701" w:type="dxa"/>
          </w:tcPr>
          <w:p w14:paraId="0F4EFE02" w14:textId="5A110201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1600 mg</w:t>
            </w:r>
          </w:p>
        </w:tc>
        <w:tc>
          <w:tcPr>
            <w:tcW w:w="4343" w:type="dxa"/>
          </w:tcPr>
          <w:p w14:paraId="64733E09" w14:textId="6DE25928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Apples, bananas, pears, celery, spinach, carrots, beetroot</w:t>
            </w:r>
          </w:p>
        </w:tc>
      </w:tr>
      <w:tr w:rsidR="00217609" w:rsidRPr="009E6EA6" w14:paraId="3A5C995B" w14:textId="77777777" w:rsidTr="00860876">
        <w:tc>
          <w:tcPr>
            <w:tcW w:w="562" w:type="dxa"/>
            <w:vMerge/>
          </w:tcPr>
          <w:p w14:paraId="1C82652E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704F08" w14:textId="293678C3" w:rsidR="00217609" w:rsidRPr="00860876" w:rsidRDefault="00217609" w:rsidP="00860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876">
              <w:rPr>
                <w:rFonts w:ascii="Arial" w:hAnsi="Arial" w:cs="Arial"/>
                <w:b/>
                <w:bCs/>
                <w:sz w:val="20"/>
                <w:szCs w:val="20"/>
              </w:rPr>
              <w:t>Potassium</w:t>
            </w:r>
          </w:p>
        </w:tc>
        <w:tc>
          <w:tcPr>
            <w:tcW w:w="1701" w:type="dxa"/>
          </w:tcPr>
          <w:p w14:paraId="5C94BE05" w14:textId="6C7FD07F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3500 mg</w:t>
            </w:r>
          </w:p>
        </w:tc>
        <w:tc>
          <w:tcPr>
            <w:tcW w:w="4343" w:type="dxa"/>
          </w:tcPr>
          <w:p w14:paraId="514AB708" w14:textId="3D74D863" w:rsidR="00217609" w:rsidRPr="0005653C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05653C">
              <w:rPr>
                <w:rFonts w:ascii="Arial" w:hAnsi="Arial" w:cs="Arial"/>
                <w:sz w:val="20"/>
                <w:szCs w:val="20"/>
              </w:rPr>
              <w:t>Butternut squash, potatoes, spinach, broccoli, parsnip</w:t>
            </w:r>
          </w:p>
        </w:tc>
      </w:tr>
      <w:tr w:rsidR="00217609" w14:paraId="277F6D90" w14:textId="77777777" w:rsidTr="00860876">
        <w:tc>
          <w:tcPr>
            <w:tcW w:w="562" w:type="dxa"/>
            <w:vMerge/>
          </w:tcPr>
          <w:p w14:paraId="46CD77D7" w14:textId="77777777" w:rsidR="00217609" w:rsidRPr="0005653C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7B5350" w14:textId="16385FE0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Chloride</w:t>
            </w:r>
          </w:p>
        </w:tc>
        <w:tc>
          <w:tcPr>
            <w:tcW w:w="1701" w:type="dxa"/>
          </w:tcPr>
          <w:p w14:paraId="3D380698" w14:textId="15BEEECB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2500 mg</w:t>
            </w:r>
          </w:p>
        </w:tc>
        <w:tc>
          <w:tcPr>
            <w:tcW w:w="4343" w:type="dxa"/>
          </w:tcPr>
          <w:p w14:paraId="2961C997" w14:textId="643FB927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Rye, seaweed, tomatoes, lettuce, celery</w:t>
            </w:r>
          </w:p>
        </w:tc>
      </w:tr>
      <w:tr w:rsidR="00217609" w14:paraId="1EBC8AEA" w14:textId="77777777" w:rsidTr="00860876">
        <w:tc>
          <w:tcPr>
            <w:tcW w:w="562" w:type="dxa"/>
            <w:vMerge/>
          </w:tcPr>
          <w:p w14:paraId="20F9E76E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303D6F" w14:textId="34D91282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Iron</w:t>
            </w:r>
          </w:p>
        </w:tc>
        <w:tc>
          <w:tcPr>
            <w:tcW w:w="1701" w:type="dxa"/>
          </w:tcPr>
          <w:p w14:paraId="0BB186F8" w14:textId="2FAED439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8.7 mg</w:t>
            </w:r>
          </w:p>
        </w:tc>
        <w:tc>
          <w:tcPr>
            <w:tcW w:w="4343" w:type="dxa"/>
          </w:tcPr>
          <w:p w14:paraId="3493A20D" w14:textId="7EBA7EA7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Spinach, mushrooms, beans, peas, tomatoes, legumes, kale, leeks</w:t>
            </w:r>
          </w:p>
        </w:tc>
      </w:tr>
      <w:tr w:rsidR="00217609" w14:paraId="0CAF0D5C" w14:textId="77777777" w:rsidTr="00860876">
        <w:tc>
          <w:tcPr>
            <w:tcW w:w="562" w:type="dxa"/>
            <w:vMerge/>
          </w:tcPr>
          <w:p w14:paraId="211C1CFF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912612" w14:textId="3C81219C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701" w:type="dxa"/>
          </w:tcPr>
          <w:p w14:paraId="316E6CA9" w14:textId="0978DFBD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9.5 mg</w:t>
            </w:r>
          </w:p>
        </w:tc>
        <w:tc>
          <w:tcPr>
            <w:tcW w:w="4343" w:type="dxa"/>
          </w:tcPr>
          <w:p w14:paraId="744B6D5A" w14:textId="1A47FB12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Soybean, peas, sweetcorn, blackcurrants, strawberries, blackberries</w:t>
            </w:r>
          </w:p>
        </w:tc>
      </w:tr>
      <w:tr w:rsidR="00217609" w14:paraId="219E055E" w14:textId="77777777" w:rsidTr="00860876">
        <w:tc>
          <w:tcPr>
            <w:tcW w:w="562" w:type="dxa"/>
            <w:vMerge/>
          </w:tcPr>
          <w:p w14:paraId="6C8563B7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4F5FC9" w14:textId="145B01F1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Copper</w:t>
            </w:r>
          </w:p>
        </w:tc>
        <w:tc>
          <w:tcPr>
            <w:tcW w:w="1701" w:type="dxa"/>
          </w:tcPr>
          <w:p w14:paraId="041A890D" w14:textId="4B56FA49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1.2 mg</w:t>
            </w:r>
          </w:p>
        </w:tc>
        <w:tc>
          <w:tcPr>
            <w:tcW w:w="4343" w:type="dxa"/>
          </w:tcPr>
          <w:p w14:paraId="090861D6" w14:textId="4C41831E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Cashews, sesame seeds, spinach, sweet potato, mushrooms</w:t>
            </w:r>
          </w:p>
        </w:tc>
      </w:tr>
      <w:tr w:rsidR="00217609" w14:paraId="2006CC72" w14:textId="77777777" w:rsidTr="00860876">
        <w:tc>
          <w:tcPr>
            <w:tcW w:w="562" w:type="dxa"/>
            <w:vMerge/>
          </w:tcPr>
          <w:p w14:paraId="70DF0E41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32BAA4" w14:textId="6149DD50" w:rsidR="00217609" w:rsidRPr="00860876" w:rsidRDefault="00217609" w:rsidP="00860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876">
              <w:rPr>
                <w:rFonts w:ascii="Arial" w:hAnsi="Arial" w:cs="Arial"/>
                <w:b/>
                <w:bCs/>
                <w:sz w:val="20"/>
                <w:szCs w:val="20"/>
              </w:rPr>
              <w:t>Selenium</w:t>
            </w:r>
          </w:p>
        </w:tc>
        <w:tc>
          <w:tcPr>
            <w:tcW w:w="1701" w:type="dxa"/>
          </w:tcPr>
          <w:p w14:paraId="0D2EF621" w14:textId="799C2B66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75 ug</w:t>
            </w:r>
          </w:p>
        </w:tc>
        <w:tc>
          <w:tcPr>
            <w:tcW w:w="4343" w:type="dxa"/>
          </w:tcPr>
          <w:p w14:paraId="5DA50D94" w14:textId="2C11F858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Brazil nuts, haricot beans, sunflower seeds, oats, spinach, mushrooms, banana</w:t>
            </w:r>
          </w:p>
        </w:tc>
      </w:tr>
      <w:tr w:rsidR="00217609" w14:paraId="484E084E" w14:textId="77777777" w:rsidTr="00860876">
        <w:tc>
          <w:tcPr>
            <w:tcW w:w="562" w:type="dxa"/>
            <w:vMerge/>
          </w:tcPr>
          <w:p w14:paraId="592F9E5A" w14:textId="77777777" w:rsidR="00217609" w:rsidRDefault="00217609" w:rsidP="007D0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DABEB6" w14:textId="6EF644EB" w:rsidR="00217609" w:rsidRPr="00217609" w:rsidRDefault="00217609" w:rsidP="00860876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Iodine</w:t>
            </w:r>
          </w:p>
        </w:tc>
        <w:tc>
          <w:tcPr>
            <w:tcW w:w="1701" w:type="dxa"/>
          </w:tcPr>
          <w:p w14:paraId="6CD301B0" w14:textId="5D46B631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140 ug</w:t>
            </w:r>
          </w:p>
        </w:tc>
        <w:tc>
          <w:tcPr>
            <w:tcW w:w="4343" w:type="dxa"/>
          </w:tcPr>
          <w:p w14:paraId="75F4B844" w14:textId="3DADB3A7" w:rsidR="00217609" w:rsidRPr="00217609" w:rsidRDefault="00217609" w:rsidP="00217609">
            <w:pPr>
              <w:rPr>
                <w:rFonts w:ascii="Arial" w:hAnsi="Arial" w:cs="Arial"/>
                <w:sz w:val="20"/>
                <w:szCs w:val="20"/>
              </w:rPr>
            </w:pPr>
            <w:r w:rsidRPr="00217609">
              <w:rPr>
                <w:rFonts w:ascii="Arial" w:hAnsi="Arial" w:cs="Arial"/>
                <w:sz w:val="20"/>
                <w:szCs w:val="20"/>
              </w:rPr>
              <w:t>Potatoes, bananas, strawberries, cranberries, green beans</w:t>
            </w:r>
          </w:p>
        </w:tc>
      </w:tr>
    </w:tbl>
    <w:p w14:paraId="7E2696CD" w14:textId="5D4CDE62" w:rsidR="007914F0" w:rsidRPr="00441E70" w:rsidRDefault="00441E70" w:rsidP="007D0D35">
      <w:pPr>
        <w:jc w:val="both"/>
        <w:rPr>
          <w:rFonts w:ascii="Arial" w:hAnsi="Arial" w:cs="Arial"/>
          <w:sz w:val="18"/>
          <w:szCs w:val="18"/>
        </w:rPr>
      </w:pPr>
      <w:r w:rsidRPr="718171DB">
        <w:rPr>
          <w:rFonts w:ascii="Arial" w:hAnsi="Arial" w:cs="Arial"/>
          <w:sz w:val="18"/>
          <w:szCs w:val="18"/>
        </w:rPr>
        <w:t xml:space="preserve">RNI – recommended nutrient </w:t>
      </w:r>
      <w:r w:rsidR="001A0CA2" w:rsidRPr="718171DB">
        <w:rPr>
          <w:rFonts w:ascii="Arial" w:hAnsi="Arial" w:cs="Arial"/>
          <w:sz w:val="18"/>
          <w:szCs w:val="18"/>
        </w:rPr>
        <w:t>intake.</w:t>
      </w:r>
    </w:p>
    <w:p w14:paraId="39B97C55" w14:textId="17341604" w:rsidR="007664B2" w:rsidRDefault="009E6EA6" w:rsidP="007D0D3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Consumption of sufficient </w:t>
      </w:r>
      <w:r w:rsidR="0047262F" w:rsidRPr="718171DB">
        <w:rPr>
          <w:rFonts w:ascii="Arial" w:hAnsi="Arial" w:cs="Arial"/>
          <w:sz w:val="24"/>
          <w:szCs w:val="24"/>
        </w:rPr>
        <w:t xml:space="preserve">micronutrients is vital for maintaining good mental and physical health. </w:t>
      </w:r>
      <w:r w:rsidR="0002729A" w:rsidRPr="718171DB">
        <w:rPr>
          <w:rFonts w:ascii="Arial" w:hAnsi="Arial" w:cs="Arial"/>
          <w:sz w:val="24"/>
          <w:szCs w:val="24"/>
        </w:rPr>
        <w:t xml:space="preserve">Over </w:t>
      </w:r>
      <w:r w:rsidR="0047262F" w:rsidRPr="718171DB">
        <w:rPr>
          <w:rFonts w:ascii="Arial" w:hAnsi="Arial" w:cs="Arial"/>
          <w:sz w:val="24"/>
          <w:szCs w:val="24"/>
        </w:rPr>
        <w:t xml:space="preserve">30 years ago, the </w:t>
      </w:r>
      <w:r w:rsidR="25EB3496" w:rsidRPr="718171DB">
        <w:rPr>
          <w:rFonts w:ascii="Arial" w:hAnsi="Arial" w:cs="Arial"/>
          <w:sz w:val="24"/>
          <w:szCs w:val="24"/>
        </w:rPr>
        <w:t>World Health Organisation (WHO)</w:t>
      </w:r>
      <w:r w:rsidR="0047262F" w:rsidRPr="718171DB">
        <w:rPr>
          <w:rFonts w:ascii="Arial" w:hAnsi="Arial" w:cs="Arial"/>
          <w:sz w:val="24"/>
          <w:szCs w:val="24"/>
        </w:rPr>
        <w:t xml:space="preserve"> estimated more than 2 billion people worldwide </w:t>
      </w:r>
      <w:r w:rsidR="00560DD6" w:rsidRPr="718171DB">
        <w:rPr>
          <w:rFonts w:ascii="Arial" w:hAnsi="Arial" w:cs="Arial"/>
          <w:sz w:val="24"/>
          <w:szCs w:val="24"/>
        </w:rPr>
        <w:t>were suffering</w:t>
      </w:r>
      <w:r w:rsidR="0047262F" w:rsidRPr="718171DB">
        <w:rPr>
          <w:rFonts w:ascii="Arial" w:hAnsi="Arial" w:cs="Arial"/>
          <w:sz w:val="24"/>
          <w:szCs w:val="24"/>
        </w:rPr>
        <w:t xml:space="preserve"> from micronutrient deficiencies</w:t>
      </w:r>
      <w:r w:rsidR="494C82A9" w:rsidRPr="718171DB">
        <w:rPr>
          <w:rFonts w:ascii="Arial" w:hAnsi="Arial" w:cs="Arial"/>
          <w:sz w:val="24"/>
          <w:szCs w:val="24"/>
        </w:rPr>
        <w:t>.</w:t>
      </w:r>
      <w:r w:rsidR="0002729A" w:rsidRPr="718171DB">
        <w:rPr>
          <w:rFonts w:ascii="Arial" w:hAnsi="Arial" w:cs="Arial"/>
          <w:sz w:val="24"/>
          <w:szCs w:val="24"/>
        </w:rPr>
        <w:t xml:space="preserve"> </w:t>
      </w:r>
      <w:r w:rsidR="19A9C065" w:rsidRPr="718171DB">
        <w:rPr>
          <w:rFonts w:ascii="Arial" w:hAnsi="Arial" w:cs="Arial"/>
          <w:sz w:val="24"/>
          <w:szCs w:val="24"/>
        </w:rPr>
        <w:t>More recent</w:t>
      </w:r>
      <w:r w:rsidR="0047262F" w:rsidRPr="718171DB">
        <w:rPr>
          <w:rFonts w:ascii="Arial" w:hAnsi="Arial" w:cs="Arial"/>
          <w:sz w:val="24"/>
          <w:szCs w:val="24"/>
        </w:rPr>
        <w:t xml:space="preserve"> evidence </w:t>
      </w:r>
      <w:r w:rsidR="00560DD6" w:rsidRPr="718171DB">
        <w:rPr>
          <w:rFonts w:ascii="Arial" w:hAnsi="Arial" w:cs="Arial"/>
          <w:sz w:val="24"/>
          <w:szCs w:val="24"/>
        </w:rPr>
        <w:t>suggests</w:t>
      </w:r>
      <w:r w:rsidR="00DF6AC4" w:rsidRPr="71817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="00DF6AC4" w:rsidRPr="718171DB">
        <w:rPr>
          <w:rFonts w:ascii="Arial" w:hAnsi="Arial" w:cs="Arial"/>
          <w:sz w:val="24"/>
          <w:szCs w:val="24"/>
        </w:rPr>
        <w:t>this number is even higher</w:t>
      </w:r>
      <w:r w:rsidR="0047262F" w:rsidRPr="718171DB">
        <w:rPr>
          <w:rFonts w:ascii="Arial" w:hAnsi="Arial" w:cs="Arial"/>
          <w:sz w:val="24"/>
          <w:szCs w:val="24"/>
        </w:rPr>
        <w:t xml:space="preserve">. </w:t>
      </w:r>
      <w:r w:rsidR="00DF6AC4" w:rsidRPr="718171DB">
        <w:rPr>
          <w:rFonts w:ascii="Arial" w:hAnsi="Arial" w:cs="Arial"/>
          <w:sz w:val="24"/>
          <w:szCs w:val="24"/>
        </w:rPr>
        <w:t xml:space="preserve">Additionally, </w:t>
      </w:r>
      <w:r w:rsidR="653E7FFD" w:rsidRPr="718171DB">
        <w:rPr>
          <w:rFonts w:ascii="Arial" w:hAnsi="Arial" w:cs="Arial"/>
          <w:sz w:val="24"/>
          <w:szCs w:val="24"/>
        </w:rPr>
        <w:t xml:space="preserve">we now understand that </w:t>
      </w:r>
      <w:r w:rsidR="00DF6AC4" w:rsidRPr="718171DB">
        <w:rPr>
          <w:rFonts w:ascii="Arial" w:hAnsi="Arial" w:cs="Arial"/>
          <w:sz w:val="24"/>
          <w:szCs w:val="24"/>
        </w:rPr>
        <w:t>micronutrient deficiencies are not just a problem for developing countries</w:t>
      </w:r>
      <w:r w:rsidR="00FB122A" w:rsidRPr="718171DB">
        <w:rPr>
          <w:rFonts w:ascii="Arial" w:hAnsi="Arial" w:cs="Arial"/>
          <w:sz w:val="24"/>
          <w:szCs w:val="24"/>
        </w:rPr>
        <w:t>;</w:t>
      </w:r>
      <w:r w:rsidR="00854163" w:rsidRPr="718171DB">
        <w:rPr>
          <w:rFonts w:ascii="Arial" w:hAnsi="Arial" w:cs="Arial"/>
          <w:sz w:val="24"/>
          <w:szCs w:val="24"/>
        </w:rPr>
        <w:t xml:space="preserve"> North American and European countries </w:t>
      </w:r>
      <w:r w:rsidR="006B7BC8" w:rsidRPr="718171DB">
        <w:rPr>
          <w:rFonts w:ascii="Arial" w:hAnsi="Arial" w:cs="Arial"/>
          <w:sz w:val="24"/>
          <w:szCs w:val="24"/>
        </w:rPr>
        <w:t xml:space="preserve">are </w:t>
      </w:r>
      <w:r w:rsidR="00854163" w:rsidRPr="718171DB">
        <w:rPr>
          <w:rFonts w:ascii="Arial" w:hAnsi="Arial" w:cs="Arial"/>
          <w:sz w:val="24"/>
          <w:szCs w:val="24"/>
        </w:rPr>
        <w:t xml:space="preserve">also severely affected. For example, </w:t>
      </w:r>
      <w:r w:rsidR="007526E9" w:rsidRPr="718171DB">
        <w:rPr>
          <w:rFonts w:ascii="Arial" w:hAnsi="Arial" w:cs="Arial"/>
          <w:sz w:val="24"/>
          <w:szCs w:val="24"/>
        </w:rPr>
        <w:t xml:space="preserve">despite ample supply of micronutrient </w:t>
      </w:r>
      <w:r w:rsidR="00F33B17" w:rsidRPr="718171DB">
        <w:rPr>
          <w:rFonts w:ascii="Arial" w:hAnsi="Arial" w:cs="Arial"/>
          <w:sz w:val="24"/>
          <w:szCs w:val="24"/>
        </w:rPr>
        <w:t xml:space="preserve">dense foods in the UK, </w:t>
      </w:r>
      <w:r w:rsidR="0002003A" w:rsidRPr="718171DB">
        <w:rPr>
          <w:rFonts w:ascii="Arial" w:hAnsi="Arial" w:cs="Arial"/>
          <w:sz w:val="24"/>
          <w:szCs w:val="24"/>
        </w:rPr>
        <w:t xml:space="preserve">widespread </w:t>
      </w:r>
      <w:r w:rsidR="00560DD6" w:rsidRPr="718171DB">
        <w:rPr>
          <w:rFonts w:ascii="Arial" w:hAnsi="Arial" w:cs="Arial"/>
          <w:sz w:val="24"/>
          <w:szCs w:val="24"/>
        </w:rPr>
        <w:t xml:space="preserve">financial and time poverty have </w:t>
      </w:r>
      <w:r>
        <w:rPr>
          <w:rFonts w:ascii="Arial" w:hAnsi="Arial" w:cs="Arial"/>
          <w:sz w:val="24"/>
          <w:szCs w:val="24"/>
        </w:rPr>
        <w:t>resulted in</w:t>
      </w:r>
      <w:r w:rsidR="00560DD6" w:rsidRPr="718171DB">
        <w:rPr>
          <w:rFonts w:ascii="Arial" w:hAnsi="Arial" w:cs="Arial"/>
          <w:sz w:val="24"/>
          <w:szCs w:val="24"/>
        </w:rPr>
        <w:t xml:space="preserve"> modern diets </w:t>
      </w:r>
      <w:r w:rsidR="004B06A7" w:rsidRPr="718171DB">
        <w:rPr>
          <w:rFonts w:ascii="Arial" w:hAnsi="Arial" w:cs="Arial"/>
          <w:sz w:val="24"/>
          <w:szCs w:val="24"/>
        </w:rPr>
        <w:t>becom</w:t>
      </w:r>
      <w:r w:rsidR="004B06A7">
        <w:rPr>
          <w:rFonts w:ascii="Arial" w:hAnsi="Arial" w:cs="Arial"/>
          <w:sz w:val="24"/>
          <w:szCs w:val="24"/>
        </w:rPr>
        <w:t xml:space="preserve">ing </w:t>
      </w:r>
      <w:r w:rsidR="004B06A7" w:rsidRPr="718171DB">
        <w:rPr>
          <w:rFonts w:ascii="Arial" w:hAnsi="Arial" w:cs="Arial"/>
          <w:sz w:val="24"/>
          <w:szCs w:val="24"/>
        </w:rPr>
        <w:t>inexpensive</w:t>
      </w:r>
      <w:r>
        <w:rPr>
          <w:rFonts w:ascii="Arial" w:hAnsi="Arial" w:cs="Arial"/>
          <w:sz w:val="24"/>
          <w:szCs w:val="24"/>
        </w:rPr>
        <w:t xml:space="preserve"> </w:t>
      </w:r>
      <w:r w:rsidR="0002003A" w:rsidRPr="718171DB">
        <w:rPr>
          <w:rFonts w:ascii="Arial" w:hAnsi="Arial" w:cs="Arial"/>
          <w:sz w:val="24"/>
          <w:szCs w:val="24"/>
        </w:rPr>
        <w:t xml:space="preserve">and </w:t>
      </w:r>
      <w:r w:rsidR="00DC5A00" w:rsidRPr="718171DB">
        <w:rPr>
          <w:rFonts w:ascii="Arial" w:hAnsi="Arial" w:cs="Arial"/>
          <w:sz w:val="24"/>
          <w:szCs w:val="24"/>
        </w:rPr>
        <w:t>convenient</w:t>
      </w:r>
      <w:r>
        <w:rPr>
          <w:rFonts w:ascii="Arial" w:hAnsi="Arial" w:cs="Arial"/>
          <w:sz w:val="24"/>
          <w:szCs w:val="24"/>
        </w:rPr>
        <w:t xml:space="preserve">: these diets </w:t>
      </w:r>
      <w:r w:rsidR="00DC5A00" w:rsidRPr="718171DB">
        <w:rPr>
          <w:rFonts w:ascii="Arial" w:hAnsi="Arial" w:cs="Arial"/>
          <w:sz w:val="24"/>
          <w:szCs w:val="24"/>
        </w:rPr>
        <w:t>are</w:t>
      </w:r>
      <w:r w:rsidR="00560DD6" w:rsidRPr="718171DB">
        <w:rPr>
          <w:rFonts w:ascii="Arial" w:hAnsi="Arial" w:cs="Arial"/>
          <w:sz w:val="24"/>
          <w:szCs w:val="24"/>
        </w:rPr>
        <w:t xml:space="preserve"> rich in calories, but largely devoid of micronutrients</w:t>
      </w:r>
      <w:r w:rsidR="00DC5A00" w:rsidRPr="718171DB">
        <w:rPr>
          <w:rFonts w:ascii="Arial" w:hAnsi="Arial" w:cs="Arial"/>
          <w:sz w:val="24"/>
          <w:szCs w:val="24"/>
        </w:rPr>
        <w:t xml:space="preserve"> as a </w:t>
      </w:r>
      <w:r w:rsidR="00DC5A00" w:rsidRPr="718171DB">
        <w:rPr>
          <w:rFonts w:ascii="Arial" w:hAnsi="Arial" w:cs="Arial"/>
          <w:sz w:val="24"/>
          <w:szCs w:val="24"/>
        </w:rPr>
        <w:lastRenderedPageBreak/>
        <w:t>result</w:t>
      </w:r>
      <w:r w:rsidR="00560DD6" w:rsidRPr="718171DB">
        <w:rPr>
          <w:rFonts w:ascii="Arial" w:hAnsi="Arial" w:cs="Arial"/>
          <w:sz w:val="24"/>
          <w:szCs w:val="24"/>
        </w:rPr>
        <w:t>.</w:t>
      </w:r>
      <w:r w:rsidR="00560DD6" w:rsidRPr="718171DB">
        <w:rPr>
          <w:rFonts w:ascii="Arial" w:hAnsi="Arial" w:cs="Arial"/>
          <w:b/>
          <w:bCs/>
          <w:sz w:val="24"/>
          <w:szCs w:val="24"/>
        </w:rPr>
        <w:t xml:space="preserve"> </w:t>
      </w:r>
      <w:r w:rsidR="0047262F" w:rsidRPr="718171DB">
        <w:rPr>
          <w:rFonts w:ascii="Arial" w:hAnsi="Arial" w:cs="Arial"/>
          <w:b/>
          <w:bCs/>
          <w:sz w:val="24"/>
          <w:szCs w:val="24"/>
        </w:rPr>
        <w:t>Therefore, t</w:t>
      </w:r>
      <w:r w:rsidR="00F33B17" w:rsidRPr="718171DB">
        <w:rPr>
          <w:rFonts w:ascii="Arial" w:hAnsi="Arial" w:cs="Arial"/>
          <w:b/>
          <w:bCs/>
          <w:sz w:val="24"/>
          <w:szCs w:val="24"/>
        </w:rPr>
        <w:t xml:space="preserve">he UK has one of the highest levels of micronutrient insecurity in Europe. </w:t>
      </w:r>
    </w:p>
    <w:p w14:paraId="5FA2FC14" w14:textId="41C6A8C3" w:rsidR="00F33B17" w:rsidRPr="00F33B17" w:rsidRDefault="00F33B17" w:rsidP="007D0D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77328630">
        <w:rPr>
          <w:rFonts w:ascii="Arial" w:hAnsi="Arial" w:cs="Arial"/>
          <w:b/>
          <w:bCs/>
          <w:sz w:val="24"/>
          <w:szCs w:val="24"/>
        </w:rPr>
        <w:t xml:space="preserve">The </w:t>
      </w:r>
      <w:r w:rsidR="161C707C" w:rsidRPr="77328630">
        <w:rPr>
          <w:rFonts w:ascii="Arial" w:hAnsi="Arial" w:cs="Arial"/>
          <w:b/>
          <w:bCs/>
          <w:sz w:val="24"/>
          <w:szCs w:val="24"/>
        </w:rPr>
        <w:t xml:space="preserve">role of the UK </w:t>
      </w:r>
      <w:r w:rsidRPr="77328630">
        <w:rPr>
          <w:rFonts w:ascii="Arial" w:hAnsi="Arial" w:cs="Arial"/>
          <w:b/>
          <w:bCs/>
          <w:sz w:val="24"/>
          <w:szCs w:val="24"/>
        </w:rPr>
        <w:t xml:space="preserve">horticultural </w:t>
      </w:r>
      <w:r w:rsidR="5F12D8E0" w:rsidRPr="77328630">
        <w:rPr>
          <w:rFonts w:ascii="Arial" w:hAnsi="Arial" w:cs="Arial"/>
          <w:b/>
          <w:bCs/>
          <w:sz w:val="24"/>
          <w:szCs w:val="24"/>
        </w:rPr>
        <w:t xml:space="preserve">sector </w:t>
      </w:r>
      <w:r w:rsidR="00FB9482" w:rsidRPr="77328630">
        <w:rPr>
          <w:rFonts w:ascii="Arial" w:hAnsi="Arial" w:cs="Arial"/>
          <w:b/>
          <w:bCs/>
          <w:sz w:val="24"/>
          <w:szCs w:val="24"/>
        </w:rPr>
        <w:t>in improving access to micronutrient-dense foods</w:t>
      </w:r>
    </w:p>
    <w:p w14:paraId="0A9BCAB1" w14:textId="338CB6F4" w:rsidR="00862239" w:rsidRDefault="009E6EA6" w:rsidP="007D0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60DD6" w:rsidRPr="4E2EC45C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UK </w:t>
      </w:r>
      <w:r w:rsidR="00560DD6" w:rsidRPr="4E2EC45C">
        <w:rPr>
          <w:rFonts w:ascii="Arial" w:hAnsi="Arial" w:cs="Arial"/>
          <w:sz w:val="24"/>
          <w:szCs w:val="24"/>
        </w:rPr>
        <w:t xml:space="preserve">horticulture industry has primarily focused on ways of increasing yields and sensory quality in fruits and vegetables, </w:t>
      </w:r>
      <w:r>
        <w:rPr>
          <w:rFonts w:ascii="Arial" w:hAnsi="Arial" w:cs="Arial"/>
          <w:sz w:val="24"/>
          <w:szCs w:val="24"/>
        </w:rPr>
        <w:t xml:space="preserve">and so </w:t>
      </w:r>
      <w:r w:rsidR="00560DD6" w:rsidRPr="4E2EC45C">
        <w:rPr>
          <w:rFonts w:ascii="Arial" w:hAnsi="Arial" w:cs="Arial"/>
          <w:sz w:val="24"/>
          <w:szCs w:val="24"/>
        </w:rPr>
        <w:t xml:space="preserve">very little resource has been directed toward understanding and promoting the adoption </w:t>
      </w:r>
      <w:r w:rsidR="002945A9" w:rsidRPr="4E2EC45C">
        <w:rPr>
          <w:rFonts w:ascii="Arial" w:hAnsi="Arial" w:cs="Arial"/>
          <w:sz w:val="24"/>
          <w:szCs w:val="24"/>
        </w:rPr>
        <w:t xml:space="preserve">of </w:t>
      </w:r>
      <w:r w:rsidR="00560DD6" w:rsidRPr="4E2EC45C">
        <w:rPr>
          <w:rFonts w:ascii="Arial" w:hAnsi="Arial" w:cs="Arial"/>
          <w:sz w:val="24"/>
          <w:szCs w:val="24"/>
        </w:rPr>
        <w:t>more nutrient dense cultivars and nutrition-smart growing practices.</w:t>
      </w:r>
      <w:r w:rsidR="0097796E" w:rsidRPr="4E2EC45C">
        <w:rPr>
          <w:rFonts w:ascii="Arial" w:hAnsi="Arial" w:cs="Arial"/>
          <w:sz w:val="24"/>
          <w:szCs w:val="24"/>
        </w:rPr>
        <w:t xml:space="preserve"> </w:t>
      </w:r>
      <w:r w:rsidR="00C52524" w:rsidRPr="4E2EC45C">
        <w:rPr>
          <w:rFonts w:ascii="Arial" w:hAnsi="Arial" w:cs="Arial"/>
          <w:sz w:val="24"/>
          <w:szCs w:val="24"/>
        </w:rPr>
        <w:t xml:space="preserve">Particularly </w:t>
      </w:r>
      <w:r w:rsidR="00F33B17" w:rsidRPr="4E2EC45C">
        <w:rPr>
          <w:rFonts w:ascii="Arial" w:hAnsi="Arial" w:cs="Arial"/>
          <w:sz w:val="24"/>
          <w:szCs w:val="24"/>
        </w:rPr>
        <w:t>i</w:t>
      </w:r>
      <w:r w:rsidR="00C52524" w:rsidRPr="4E2EC45C">
        <w:rPr>
          <w:rFonts w:ascii="Arial" w:hAnsi="Arial" w:cs="Arial"/>
          <w:sz w:val="24"/>
          <w:szCs w:val="24"/>
        </w:rPr>
        <w:t>nteresting to the UK horticulture industry were discussions on the</w:t>
      </w:r>
      <w:r w:rsidR="00310806" w:rsidRPr="4E2EC45C">
        <w:rPr>
          <w:rFonts w:ascii="Arial" w:hAnsi="Arial" w:cs="Arial"/>
          <w:sz w:val="24"/>
          <w:szCs w:val="24"/>
        </w:rPr>
        <w:t xml:space="preserve"> genetic and agroecological</w:t>
      </w:r>
      <w:r w:rsidR="00E022B1" w:rsidRPr="4E2EC45C">
        <w:rPr>
          <w:rFonts w:ascii="Arial" w:hAnsi="Arial" w:cs="Arial"/>
          <w:sz w:val="24"/>
          <w:szCs w:val="24"/>
        </w:rPr>
        <w:t xml:space="preserve"> efforts to</w:t>
      </w:r>
      <w:r w:rsidR="00C52524" w:rsidRPr="4E2EC45C">
        <w:rPr>
          <w:rFonts w:ascii="Arial" w:hAnsi="Arial" w:cs="Arial"/>
          <w:sz w:val="24"/>
          <w:szCs w:val="24"/>
        </w:rPr>
        <w:t xml:space="preserve"> </w:t>
      </w:r>
      <w:r w:rsidR="00E022B1" w:rsidRPr="4E2EC45C">
        <w:rPr>
          <w:rFonts w:ascii="Arial" w:hAnsi="Arial" w:cs="Arial"/>
          <w:sz w:val="24"/>
          <w:szCs w:val="24"/>
        </w:rPr>
        <w:t>enhance the nutritional content</w:t>
      </w:r>
      <w:r w:rsidR="00502BC3" w:rsidRPr="4E2EC45C">
        <w:rPr>
          <w:rFonts w:ascii="Arial" w:hAnsi="Arial" w:cs="Arial"/>
          <w:sz w:val="24"/>
          <w:szCs w:val="24"/>
        </w:rPr>
        <w:t xml:space="preserve"> of crops</w:t>
      </w:r>
      <w:r w:rsidR="00A62FAC" w:rsidRPr="4E2EC4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One of the authors (</w:t>
      </w:r>
      <w:r w:rsidR="00AD41C3" w:rsidRPr="4E2EC45C">
        <w:rPr>
          <w:rFonts w:ascii="Arial" w:hAnsi="Arial" w:cs="Arial"/>
          <w:sz w:val="24"/>
          <w:szCs w:val="24"/>
        </w:rPr>
        <w:t>Annabelle Somers</w:t>
      </w:r>
      <w:r>
        <w:rPr>
          <w:rFonts w:ascii="Arial" w:hAnsi="Arial" w:cs="Arial"/>
          <w:sz w:val="24"/>
          <w:szCs w:val="24"/>
        </w:rPr>
        <w:t>)</w:t>
      </w:r>
      <w:r w:rsidR="00862239" w:rsidRPr="4E2EC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862239" w:rsidRPr="4E2EC45C">
        <w:rPr>
          <w:rFonts w:ascii="Arial" w:hAnsi="Arial" w:cs="Arial"/>
          <w:sz w:val="24"/>
          <w:szCs w:val="24"/>
        </w:rPr>
        <w:t xml:space="preserve"> </w:t>
      </w:r>
      <w:r w:rsidR="5561684F" w:rsidRPr="4E2EC45C">
        <w:rPr>
          <w:rFonts w:ascii="Arial" w:hAnsi="Arial" w:cs="Arial"/>
          <w:sz w:val="24"/>
          <w:szCs w:val="24"/>
        </w:rPr>
        <w:t xml:space="preserve">researching </w:t>
      </w:r>
      <w:r w:rsidR="00862239" w:rsidRPr="4E2EC45C">
        <w:rPr>
          <w:rFonts w:ascii="Arial" w:hAnsi="Arial" w:cs="Arial"/>
          <w:sz w:val="24"/>
          <w:szCs w:val="24"/>
        </w:rPr>
        <w:t xml:space="preserve">variation in the Vitamin B content of </w:t>
      </w:r>
      <w:r w:rsidR="00560DD6" w:rsidRPr="4E2EC45C">
        <w:rPr>
          <w:rFonts w:ascii="Arial" w:hAnsi="Arial" w:cs="Arial"/>
          <w:sz w:val="24"/>
          <w:szCs w:val="24"/>
        </w:rPr>
        <w:t xml:space="preserve">different </w:t>
      </w:r>
      <w:r w:rsidR="00862239" w:rsidRPr="4E2EC45C">
        <w:rPr>
          <w:rFonts w:ascii="Arial" w:hAnsi="Arial" w:cs="Arial"/>
          <w:sz w:val="24"/>
          <w:szCs w:val="24"/>
        </w:rPr>
        <w:t>parsnip cultivars</w:t>
      </w:r>
      <w:r w:rsidR="67955D19" w:rsidRPr="4E2EC45C">
        <w:rPr>
          <w:rFonts w:ascii="Arial" w:hAnsi="Arial" w:cs="Arial"/>
          <w:sz w:val="24"/>
          <w:szCs w:val="24"/>
        </w:rPr>
        <w:t xml:space="preserve"> and breeding </w:t>
      </w:r>
      <w:r w:rsidR="00D7243D" w:rsidRPr="4E2EC45C">
        <w:rPr>
          <w:rFonts w:ascii="Arial" w:hAnsi="Arial" w:cs="Arial"/>
          <w:sz w:val="24"/>
          <w:szCs w:val="24"/>
        </w:rPr>
        <w:t>selections and</w:t>
      </w:r>
      <w:r>
        <w:rPr>
          <w:rFonts w:ascii="Arial" w:hAnsi="Arial" w:cs="Arial"/>
          <w:sz w:val="24"/>
          <w:szCs w:val="24"/>
        </w:rPr>
        <w:t xml:space="preserve"> has identified </w:t>
      </w:r>
      <w:r w:rsidR="6502E488" w:rsidRPr="4E2EC45C">
        <w:rPr>
          <w:rFonts w:ascii="Arial" w:hAnsi="Arial" w:cs="Arial"/>
          <w:sz w:val="24"/>
          <w:szCs w:val="24"/>
        </w:rPr>
        <w:t xml:space="preserve">a </w:t>
      </w:r>
      <w:r w:rsidR="00862239" w:rsidRPr="4E2EC45C">
        <w:rPr>
          <w:rFonts w:ascii="Arial" w:hAnsi="Arial" w:cs="Arial"/>
          <w:sz w:val="24"/>
          <w:szCs w:val="24"/>
        </w:rPr>
        <w:t>4</w:t>
      </w:r>
      <w:r w:rsidR="00AD41C3" w:rsidRPr="4E2EC45C">
        <w:rPr>
          <w:rFonts w:ascii="Arial" w:hAnsi="Arial" w:cs="Arial"/>
          <w:sz w:val="24"/>
          <w:szCs w:val="24"/>
        </w:rPr>
        <w:t>-fold</w:t>
      </w:r>
      <w:r w:rsidR="00862239" w:rsidRPr="4E2EC45C">
        <w:rPr>
          <w:rFonts w:ascii="Arial" w:hAnsi="Arial" w:cs="Arial"/>
          <w:sz w:val="24"/>
          <w:szCs w:val="24"/>
        </w:rPr>
        <w:t xml:space="preserve"> difference between the lowest and highest vitamin content</w:t>
      </w:r>
      <w:r w:rsidR="00706DCE" w:rsidRPr="4E2EC45C">
        <w:rPr>
          <w:rFonts w:ascii="Arial" w:hAnsi="Arial" w:cs="Arial"/>
          <w:sz w:val="24"/>
          <w:szCs w:val="24"/>
        </w:rPr>
        <w:t>. By promoting</w:t>
      </w:r>
      <w:r w:rsidR="0C452405" w:rsidRPr="4E2EC45C">
        <w:rPr>
          <w:rFonts w:ascii="Arial" w:hAnsi="Arial" w:cs="Arial"/>
          <w:sz w:val="24"/>
          <w:szCs w:val="24"/>
        </w:rPr>
        <w:t xml:space="preserve"> and</w:t>
      </w:r>
      <w:r w:rsidR="00706DCE" w:rsidRPr="4E2EC45C">
        <w:rPr>
          <w:rFonts w:ascii="Arial" w:hAnsi="Arial" w:cs="Arial"/>
          <w:sz w:val="24"/>
          <w:szCs w:val="24"/>
        </w:rPr>
        <w:t xml:space="preserve"> </w:t>
      </w:r>
      <w:r w:rsidR="09E66A5D" w:rsidRPr="4E2EC45C">
        <w:rPr>
          <w:rFonts w:ascii="Arial" w:hAnsi="Arial" w:cs="Arial"/>
          <w:sz w:val="24"/>
          <w:szCs w:val="24"/>
        </w:rPr>
        <w:t>utilising</w:t>
      </w:r>
      <w:r w:rsidR="2EE3B1D7" w:rsidRPr="4E2EC45C">
        <w:rPr>
          <w:rFonts w:ascii="Arial" w:hAnsi="Arial" w:cs="Arial"/>
          <w:sz w:val="24"/>
          <w:szCs w:val="24"/>
        </w:rPr>
        <w:t xml:space="preserve"> nutrient</w:t>
      </w:r>
      <w:r w:rsidR="00D7243D">
        <w:rPr>
          <w:rFonts w:ascii="Arial" w:hAnsi="Arial" w:cs="Arial"/>
          <w:sz w:val="24"/>
          <w:szCs w:val="24"/>
        </w:rPr>
        <w:t>-</w:t>
      </w:r>
      <w:r w:rsidR="2EE3B1D7" w:rsidRPr="4E2EC45C">
        <w:rPr>
          <w:rFonts w:ascii="Arial" w:hAnsi="Arial" w:cs="Arial"/>
          <w:sz w:val="24"/>
          <w:szCs w:val="24"/>
        </w:rPr>
        <w:t>dense varieties</w:t>
      </w:r>
      <w:r w:rsidR="00706DCE" w:rsidRPr="4E2EC45C">
        <w:rPr>
          <w:rFonts w:ascii="Arial" w:hAnsi="Arial" w:cs="Arial"/>
          <w:sz w:val="24"/>
          <w:szCs w:val="24"/>
        </w:rPr>
        <w:t xml:space="preserve">, </w:t>
      </w:r>
      <w:r w:rsidR="19F03838" w:rsidRPr="4E2EC45C">
        <w:rPr>
          <w:rFonts w:ascii="Arial" w:hAnsi="Arial" w:cs="Arial"/>
          <w:sz w:val="24"/>
          <w:szCs w:val="24"/>
        </w:rPr>
        <w:t>a simple 1</w:t>
      </w:r>
      <w:r>
        <w:rPr>
          <w:rFonts w:ascii="Arial" w:hAnsi="Arial" w:cs="Arial"/>
          <w:sz w:val="24"/>
          <w:szCs w:val="24"/>
        </w:rPr>
        <w:t>-</w:t>
      </w:r>
      <w:r w:rsidR="19F03838" w:rsidRPr="4E2EC45C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-</w:t>
      </w:r>
      <w:r w:rsidR="19F03838" w:rsidRPr="4E2EC45C">
        <w:rPr>
          <w:rFonts w:ascii="Arial" w:hAnsi="Arial" w:cs="Arial"/>
          <w:sz w:val="24"/>
          <w:szCs w:val="24"/>
        </w:rPr>
        <w:t>1 substitution could prove an effective intervention for improving micronutrient i</w:t>
      </w:r>
      <w:r w:rsidR="007A1688" w:rsidRPr="4E2EC45C">
        <w:rPr>
          <w:rFonts w:ascii="Arial" w:hAnsi="Arial" w:cs="Arial"/>
          <w:sz w:val="24"/>
          <w:szCs w:val="24"/>
        </w:rPr>
        <w:t>n</w:t>
      </w:r>
      <w:r w:rsidR="19F03838" w:rsidRPr="4E2EC45C">
        <w:rPr>
          <w:rFonts w:ascii="Arial" w:hAnsi="Arial" w:cs="Arial"/>
          <w:sz w:val="24"/>
          <w:szCs w:val="24"/>
        </w:rPr>
        <w:t>takes in the UK.</w:t>
      </w:r>
      <w:r w:rsidR="75FA4594" w:rsidRPr="4E2EC45C">
        <w:rPr>
          <w:rFonts w:ascii="Arial" w:hAnsi="Arial" w:cs="Arial"/>
          <w:sz w:val="24"/>
          <w:szCs w:val="24"/>
        </w:rPr>
        <w:t xml:space="preserve"> With the UK having </w:t>
      </w:r>
      <w:r>
        <w:rPr>
          <w:rFonts w:ascii="Arial" w:hAnsi="Arial" w:cs="Arial"/>
          <w:sz w:val="24"/>
          <w:szCs w:val="24"/>
        </w:rPr>
        <w:t xml:space="preserve">recently </w:t>
      </w:r>
      <w:r w:rsidR="75FA4594" w:rsidRPr="4E2EC45C">
        <w:rPr>
          <w:rFonts w:ascii="Arial" w:hAnsi="Arial" w:cs="Arial"/>
          <w:sz w:val="24"/>
          <w:szCs w:val="24"/>
        </w:rPr>
        <w:t xml:space="preserve">relaxed </w:t>
      </w:r>
      <w:r>
        <w:rPr>
          <w:rFonts w:ascii="Arial" w:hAnsi="Arial" w:cs="Arial"/>
          <w:sz w:val="24"/>
          <w:szCs w:val="24"/>
        </w:rPr>
        <w:t xml:space="preserve">the regulations </w:t>
      </w:r>
      <w:r w:rsidR="00D7243D">
        <w:rPr>
          <w:rFonts w:ascii="Arial" w:hAnsi="Arial" w:cs="Arial"/>
          <w:sz w:val="24"/>
          <w:szCs w:val="24"/>
        </w:rPr>
        <w:t xml:space="preserve">around </w:t>
      </w:r>
      <w:r>
        <w:rPr>
          <w:rFonts w:ascii="Arial" w:hAnsi="Arial" w:cs="Arial"/>
          <w:sz w:val="24"/>
          <w:szCs w:val="24"/>
        </w:rPr>
        <w:t xml:space="preserve">R&amp;D using </w:t>
      </w:r>
      <w:r w:rsidR="75FA4594" w:rsidRPr="4E2EC45C">
        <w:rPr>
          <w:rFonts w:ascii="Arial" w:hAnsi="Arial" w:cs="Arial"/>
          <w:sz w:val="24"/>
          <w:szCs w:val="24"/>
        </w:rPr>
        <w:t>genetically modified crops,</w:t>
      </w:r>
      <w:r w:rsidR="00DBD98D" w:rsidRPr="4E2EC45C">
        <w:rPr>
          <w:rFonts w:ascii="Arial" w:hAnsi="Arial" w:cs="Arial"/>
          <w:sz w:val="24"/>
          <w:szCs w:val="24"/>
        </w:rPr>
        <w:t xml:space="preserve"> the time and resources needed to </w:t>
      </w:r>
      <w:r w:rsidR="00B02F6B">
        <w:rPr>
          <w:rFonts w:ascii="Arial" w:hAnsi="Arial" w:cs="Arial"/>
          <w:sz w:val="24"/>
          <w:szCs w:val="24"/>
        </w:rPr>
        <w:t>bring</w:t>
      </w:r>
      <w:r w:rsidR="00B02F6B" w:rsidRPr="4E2EC45C">
        <w:rPr>
          <w:rFonts w:ascii="Arial" w:hAnsi="Arial" w:cs="Arial"/>
          <w:sz w:val="24"/>
          <w:szCs w:val="24"/>
        </w:rPr>
        <w:t xml:space="preserve"> </w:t>
      </w:r>
      <w:r w:rsidR="6C81FB87" w:rsidRPr="4E2EC45C">
        <w:rPr>
          <w:rFonts w:ascii="Arial" w:hAnsi="Arial" w:cs="Arial"/>
          <w:sz w:val="24"/>
          <w:szCs w:val="24"/>
        </w:rPr>
        <w:t xml:space="preserve">new, nutrient-dense cultivars to market could be drastically reduced, further </w:t>
      </w:r>
      <w:r w:rsidR="007A1688" w:rsidRPr="4E2EC45C">
        <w:rPr>
          <w:rFonts w:ascii="Arial" w:hAnsi="Arial" w:cs="Arial"/>
          <w:sz w:val="24"/>
          <w:szCs w:val="24"/>
        </w:rPr>
        <w:t>boosting</w:t>
      </w:r>
      <w:r w:rsidR="6C81FB87" w:rsidRPr="4E2EC45C">
        <w:rPr>
          <w:rFonts w:ascii="Arial" w:hAnsi="Arial" w:cs="Arial"/>
          <w:sz w:val="24"/>
          <w:szCs w:val="24"/>
        </w:rPr>
        <w:t xml:space="preserve"> the viability of a cultivar-substitution strategy.</w:t>
      </w:r>
    </w:p>
    <w:p w14:paraId="1C149824" w14:textId="1167361C" w:rsidR="00FD5388" w:rsidRDefault="376307C9" w:rsidP="007D0D35">
      <w:pPr>
        <w:jc w:val="both"/>
        <w:rPr>
          <w:rFonts w:ascii="Arial" w:hAnsi="Arial" w:cs="Arial"/>
          <w:sz w:val="24"/>
          <w:szCs w:val="24"/>
        </w:rPr>
      </w:pPr>
      <w:r w:rsidRPr="2EC3B293">
        <w:rPr>
          <w:rFonts w:ascii="Arial" w:hAnsi="Arial" w:cs="Arial"/>
          <w:sz w:val="24"/>
          <w:szCs w:val="24"/>
        </w:rPr>
        <w:t>P</w:t>
      </w:r>
      <w:r w:rsidR="00FD5388" w:rsidRPr="2EC3B293">
        <w:rPr>
          <w:rFonts w:ascii="Arial" w:hAnsi="Arial" w:cs="Arial"/>
          <w:sz w:val="24"/>
          <w:szCs w:val="24"/>
        </w:rPr>
        <w:t>rotected crops provide a unique opportunity to manipulate</w:t>
      </w:r>
      <w:r w:rsidR="52F41F76" w:rsidRPr="2EC3B293">
        <w:rPr>
          <w:rFonts w:ascii="Arial" w:hAnsi="Arial" w:cs="Arial"/>
          <w:sz w:val="24"/>
          <w:szCs w:val="24"/>
        </w:rPr>
        <w:t xml:space="preserve"> the</w:t>
      </w:r>
      <w:r w:rsidR="00FD5388" w:rsidRPr="2EC3B293">
        <w:rPr>
          <w:rFonts w:ascii="Arial" w:hAnsi="Arial" w:cs="Arial"/>
          <w:sz w:val="24"/>
          <w:szCs w:val="24"/>
        </w:rPr>
        <w:t xml:space="preserve"> </w:t>
      </w:r>
      <w:r w:rsidR="00BC4DEE" w:rsidRPr="2EC3B293">
        <w:rPr>
          <w:rFonts w:ascii="Arial" w:hAnsi="Arial" w:cs="Arial"/>
          <w:sz w:val="24"/>
          <w:szCs w:val="24"/>
        </w:rPr>
        <w:t xml:space="preserve">growing environment </w:t>
      </w:r>
      <w:r w:rsidR="005F489B" w:rsidRPr="2EC3B293">
        <w:rPr>
          <w:rFonts w:ascii="Arial" w:hAnsi="Arial" w:cs="Arial"/>
          <w:sz w:val="24"/>
          <w:szCs w:val="24"/>
        </w:rPr>
        <w:t xml:space="preserve">to improve their nutrient content, otherwise known as </w:t>
      </w:r>
      <w:r w:rsidR="005F489B" w:rsidRPr="2EC3B293">
        <w:rPr>
          <w:rFonts w:ascii="Arial" w:hAnsi="Arial" w:cs="Arial"/>
          <w:b/>
          <w:bCs/>
          <w:sz w:val="24"/>
          <w:szCs w:val="24"/>
        </w:rPr>
        <w:t>biofortification</w:t>
      </w:r>
      <w:r w:rsidR="005F489B" w:rsidRPr="2EC3B293">
        <w:rPr>
          <w:rFonts w:ascii="Arial" w:hAnsi="Arial" w:cs="Arial"/>
          <w:sz w:val="24"/>
          <w:szCs w:val="24"/>
        </w:rPr>
        <w:t xml:space="preserve">. </w:t>
      </w:r>
      <w:r w:rsidR="00B02F6B">
        <w:rPr>
          <w:rFonts w:ascii="Arial" w:hAnsi="Arial" w:cs="Arial"/>
          <w:sz w:val="24"/>
          <w:szCs w:val="24"/>
        </w:rPr>
        <w:t>One of the authors (</w:t>
      </w:r>
      <w:r w:rsidR="008D244D" w:rsidRPr="2EC3B293">
        <w:rPr>
          <w:rFonts w:ascii="Arial" w:hAnsi="Arial" w:cs="Arial"/>
          <w:sz w:val="24"/>
          <w:szCs w:val="24"/>
        </w:rPr>
        <w:t>David Fisher</w:t>
      </w:r>
      <w:r w:rsidR="00B02F6B">
        <w:rPr>
          <w:rFonts w:ascii="Arial" w:hAnsi="Arial" w:cs="Arial"/>
          <w:sz w:val="24"/>
          <w:szCs w:val="24"/>
        </w:rPr>
        <w:t xml:space="preserve">) </w:t>
      </w:r>
      <w:r w:rsidR="004B7EEE">
        <w:rPr>
          <w:rFonts w:ascii="Arial" w:hAnsi="Arial" w:cs="Arial"/>
          <w:sz w:val="24"/>
          <w:szCs w:val="24"/>
        </w:rPr>
        <w:t>is researching</w:t>
      </w:r>
      <w:r w:rsidR="00B02F6B">
        <w:rPr>
          <w:rFonts w:ascii="Arial" w:hAnsi="Arial" w:cs="Arial"/>
          <w:sz w:val="24"/>
          <w:szCs w:val="24"/>
        </w:rPr>
        <w:t xml:space="preserve"> </w:t>
      </w:r>
      <w:r w:rsidR="008D244D" w:rsidRPr="2EC3B293">
        <w:rPr>
          <w:rFonts w:ascii="Arial" w:hAnsi="Arial" w:cs="Arial"/>
          <w:sz w:val="24"/>
          <w:szCs w:val="24"/>
        </w:rPr>
        <w:t xml:space="preserve">the impact </w:t>
      </w:r>
      <w:r w:rsidR="0656A583" w:rsidRPr="2EC3B293">
        <w:rPr>
          <w:rFonts w:ascii="Arial" w:hAnsi="Arial" w:cs="Arial"/>
          <w:sz w:val="24"/>
          <w:szCs w:val="24"/>
        </w:rPr>
        <w:t>of foliar mineral sprays</w:t>
      </w:r>
      <w:r w:rsidR="00854502" w:rsidRPr="2EC3B293">
        <w:rPr>
          <w:rFonts w:ascii="Arial" w:hAnsi="Arial" w:cs="Arial"/>
          <w:sz w:val="24"/>
          <w:szCs w:val="24"/>
        </w:rPr>
        <w:t xml:space="preserve"> on the nutritional quality, sensory quality, and yield of </w:t>
      </w:r>
      <w:r w:rsidR="00B02F6B">
        <w:rPr>
          <w:rFonts w:ascii="Arial" w:hAnsi="Arial" w:cs="Arial"/>
          <w:sz w:val="24"/>
          <w:szCs w:val="24"/>
        </w:rPr>
        <w:t>commercial</w:t>
      </w:r>
      <w:r w:rsidR="00B02F6B" w:rsidRPr="2EC3B293">
        <w:rPr>
          <w:rFonts w:ascii="Arial" w:hAnsi="Arial" w:cs="Arial"/>
          <w:sz w:val="24"/>
          <w:szCs w:val="24"/>
        </w:rPr>
        <w:t xml:space="preserve"> </w:t>
      </w:r>
      <w:r w:rsidR="10E660BE" w:rsidRPr="2EC3B293">
        <w:rPr>
          <w:rFonts w:ascii="Arial" w:hAnsi="Arial" w:cs="Arial"/>
          <w:sz w:val="24"/>
          <w:szCs w:val="24"/>
        </w:rPr>
        <w:t>UK</w:t>
      </w:r>
      <w:r w:rsidR="00854502" w:rsidRPr="2EC3B293">
        <w:rPr>
          <w:rFonts w:ascii="Arial" w:hAnsi="Arial" w:cs="Arial"/>
          <w:sz w:val="24"/>
          <w:szCs w:val="24"/>
        </w:rPr>
        <w:t xml:space="preserve"> strawberry varieties</w:t>
      </w:r>
      <w:r w:rsidR="00BC4DEE" w:rsidRPr="2EC3B293">
        <w:rPr>
          <w:rFonts w:ascii="Arial" w:hAnsi="Arial" w:cs="Arial"/>
          <w:sz w:val="24"/>
          <w:szCs w:val="24"/>
        </w:rPr>
        <w:t xml:space="preserve">. </w:t>
      </w:r>
      <w:r w:rsidR="1D958E2C" w:rsidRPr="2EC3B293">
        <w:rPr>
          <w:rFonts w:ascii="Arial" w:hAnsi="Arial" w:cs="Arial"/>
          <w:sz w:val="24"/>
          <w:szCs w:val="24"/>
        </w:rPr>
        <w:t>I</w:t>
      </w:r>
      <w:r w:rsidR="00BC4DEE" w:rsidRPr="2EC3B293">
        <w:rPr>
          <w:rFonts w:ascii="Arial" w:hAnsi="Arial" w:cs="Arial"/>
          <w:sz w:val="24"/>
          <w:szCs w:val="24"/>
        </w:rPr>
        <w:t xml:space="preserve">mproving </w:t>
      </w:r>
      <w:r w:rsidR="29DA4B1E" w:rsidRPr="2EC3B293">
        <w:rPr>
          <w:rFonts w:ascii="Arial" w:hAnsi="Arial" w:cs="Arial"/>
          <w:sz w:val="24"/>
          <w:szCs w:val="24"/>
        </w:rPr>
        <w:t xml:space="preserve">our </w:t>
      </w:r>
      <w:r w:rsidR="00BC4DEE" w:rsidRPr="2EC3B293">
        <w:rPr>
          <w:rFonts w:ascii="Arial" w:hAnsi="Arial" w:cs="Arial"/>
          <w:sz w:val="24"/>
          <w:szCs w:val="24"/>
        </w:rPr>
        <w:t xml:space="preserve">understanding of the relationships between </w:t>
      </w:r>
      <w:r w:rsidR="002957FD" w:rsidRPr="2EC3B293">
        <w:rPr>
          <w:rFonts w:ascii="Arial" w:hAnsi="Arial" w:cs="Arial"/>
          <w:sz w:val="24"/>
          <w:szCs w:val="24"/>
        </w:rPr>
        <w:t xml:space="preserve">agronomic </w:t>
      </w:r>
      <w:r w:rsidR="00BC4DEE" w:rsidRPr="2EC3B293">
        <w:rPr>
          <w:rFonts w:ascii="Arial" w:hAnsi="Arial" w:cs="Arial"/>
          <w:sz w:val="24"/>
          <w:szCs w:val="24"/>
        </w:rPr>
        <w:t>inputs and nutritional outputs</w:t>
      </w:r>
      <w:r w:rsidR="00616F33" w:rsidRPr="2EC3B293">
        <w:rPr>
          <w:rFonts w:ascii="Arial" w:hAnsi="Arial" w:cs="Arial"/>
          <w:sz w:val="24"/>
          <w:szCs w:val="24"/>
        </w:rPr>
        <w:t xml:space="preserve"> will enable the UK horticulture industry to </w:t>
      </w:r>
      <w:r w:rsidR="3CDEE32C" w:rsidRPr="2EC3B293">
        <w:rPr>
          <w:rFonts w:ascii="Arial" w:hAnsi="Arial" w:cs="Arial"/>
          <w:sz w:val="24"/>
          <w:szCs w:val="24"/>
        </w:rPr>
        <w:t>optimise future growing practices for</w:t>
      </w:r>
      <w:r w:rsidR="00616F33" w:rsidRPr="2EC3B293">
        <w:rPr>
          <w:rFonts w:ascii="Arial" w:hAnsi="Arial" w:cs="Arial"/>
          <w:sz w:val="24"/>
          <w:szCs w:val="24"/>
        </w:rPr>
        <w:t xml:space="preserve"> </w:t>
      </w:r>
      <w:r w:rsidR="0F2E30C0" w:rsidRPr="2EC3B293">
        <w:rPr>
          <w:rFonts w:ascii="Arial" w:hAnsi="Arial" w:cs="Arial"/>
          <w:sz w:val="24"/>
          <w:szCs w:val="24"/>
        </w:rPr>
        <w:t xml:space="preserve">high nutritional yields without </w:t>
      </w:r>
      <w:r w:rsidR="008D1146" w:rsidRPr="2EC3B293">
        <w:rPr>
          <w:rFonts w:ascii="Arial" w:hAnsi="Arial" w:cs="Arial"/>
          <w:sz w:val="24"/>
          <w:szCs w:val="24"/>
        </w:rPr>
        <w:t>compromising</w:t>
      </w:r>
      <w:r w:rsidR="0F2E30C0" w:rsidRPr="2EC3B293">
        <w:rPr>
          <w:rFonts w:ascii="Arial" w:hAnsi="Arial" w:cs="Arial"/>
          <w:sz w:val="24"/>
          <w:szCs w:val="24"/>
        </w:rPr>
        <w:t xml:space="preserve"> productivity</w:t>
      </w:r>
      <w:r w:rsidR="00B02F6B">
        <w:rPr>
          <w:rFonts w:ascii="Arial" w:hAnsi="Arial" w:cs="Arial"/>
          <w:sz w:val="24"/>
          <w:szCs w:val="24"/>
        </w:rPr>
        <w:t xml:space="preserve"> and grower profit margins.</w:t>
      </w:r>
    </w:p>
    <w:p w14:paraId="7BB6B65B" w14:textId="71077AE5" w:rsidR="0005431C" w:rsidRDefault="0005431C" w:rsidP="007D0D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77328630">
        <w:rPr>
          <w:rFonts w:ascii="Arial" w:hAnsi="Arial" w:cs="Arial"/>
          <w:b/>
          <w:bCs/>
          <w:sz w:val="24"/>
          <w:szCs w:val="24"/>
        </w:rPr>
        <w:t xml:space="preserve">Improved production </w:t>
      </w:r>
      <w:r w:rsidR="00441E70" w:rsidRPr="77328630">
        <w:rPr>
          <w:rFonts w:ascii="Arial" w:hAnsi="Arial" w:cs="Arial"/>
          <w:b/>
          <w:bCs/>
          <w:sz w:val="24"/>
          <w:szCs w:val="24"/>
        </w:rPr>
        <w:t>must be</w:t>
      </w:r>
      <w:r w:rsidRPr="77328630">
        <w:rPr>
          <w:rFonts w:ascii="Arial" w:hAnsi="Arial" w:cs="Arial"/>
          <w:b/>
          <w:bCs/>
          <w:sz w:val="24"/>
          <w:szCs w:val="24"/>
        </w:rPr>
        <w:t xml:space="preserve"> paired with </w:t>
      </w:r>
      <w:r w:rsidR="00465F08" w:rsidRPr="77328630">
        <w:rPr>
          <w:rFonts w:ascii="Arial" w:hAnsi="Arial" w:cs="Arial"/>
          <w:b/>
          <w:bCs/>
          <w:sz w:val="24"/>
          <w:szCs w:val="24"/>
        </w:rPr>
        <w:t xml:space="preserve">greater demand to justify </w:t>
      </w:r>
      <w:r w:rsidR="001A0CA2" w:rsidRPr="77328630">
        <w:rPr>
          <w:rFonts w:ascii="Arial" w:hAnsi="Arial" w:cs="Arial"/>
          <w:b/>
          <w:bCs/>
          <w:sz w:val="24"/>
          <w:szCs w:val="24"/>
        </w:rPr>
        <w:t>the resources</w:t>
      </w:r>
      <w:r w:rsidR="00465F08" w:rsidRPr="77328630">
        <w:rPr>
          <w:rFonts w:ascii="Arial" w:hAnsi="Arial" w:cs="Arial"/>
          <w:b/>
          <w:bCs/>
          <w:sz w:val="24"/>
          <w:szCs w:val="24"/>
        </w:rPr>
        <w:t xml:space="preserve"> needed </w:t>
      </w:r>
      <w:r w:rsidR="59540335" w:rsidRPr="77328630">
        <w:rPr>
          <w:rFonts w:ascii="Arial" w:hAnsi="Arial" w:cs="Arial"/>
          <w:b/>
          <w:bCs/>
          <w:sz w:val="24"/>
          <w:szCs w:val="24"/>
        </w:rPr>
        <w:t xml:space="preserve">to put </w:t>
      </w:r>
      <w:r w:rsidR="00465F08" w:rsidRPr="77328630">
        <w:rPr>
          <w:rFonts w:ascii="Arial" w:hAnsi="Arial" w:cs="Arial"/>
          <w:b/>
          <w:bCs/>
          <w:sz w:val="24"/>
          <w:szCs w:val="24"/>
        </w:rPr>
        <w:t>nutri</w:t>
      </w:r>
      <w:r w:rsidR="7EDE68CA" w:rsidRPr="77328630">
        <w:rPr>
          <w:rFonts w:ascii="Arial" w:hAnsi="Arial" w:cs="Arial"/>
          <w:b/>
          <w:bCs/>
          <w:sz w:val="24"/>
          <w:szCs w:val="24"/>
        </w:rPr>
        <w:t>tion</w:t>
      </w:r>
      <w:r w:rsidR="00465F08" w:rsidRPr="77328630">
        <w:rPr>
          <w:rFonts w:ascii="Arial" w:hAnsi="Arial" w:cs="Arial"/>
          <w:b/>
          <w:bCs/>
          <w:sz w:val="24"/>
          <w:szCs w:val="24"/>
        </w:rPr>
        <w:t>-smart horticulture</w:t>
      </w:r>
      <w:r w:rsidR="2B34881F" w:rsidRPr="77328630">
        <w:rPr>
          <w:rFonts w:ascii="Arial" w:hAnsi="Arial" w:cs="Arial"/>
          <w:b/>
          <w:bCs/>
          <w:sz w:val="24"/>
          <w:szCs w:val="24"/>
        </w:rPr>
        <w:t xml:space="preserve"> into practice</w:t>
      </w:r>
      <w:r w:rsidR="00465F08" w:rsidRPr="77328630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2535312" w14:textId="03DEF690" w:rsidR="00E17A84" w:rsidRDefault="35A97247" w:rsidP="007D0D35">
      <w:pPr>
        <w:jc w:val="both"/>
        <w:rPr>
          <w:rFonts w:ascii="Arial" w:hAnsi="Arial" w:cs="Arial"/>
          <w:sz w:val="24"/>
          <w:szCs w:val="24"/>
        </w:rPr>
      </w:pPr>
      <w:r w:rsidRPr="2EC3B293">
        <w:rPr>
          <w:rFonts w:ascii="Arial" w:hAnsi="Arial" w:cs="Arial"/>
          <w:sz w:val="24"/>
          <w:szCs w:val="24"/>
        </w:rPr>
        <w:t>There is little incentive to produce</w:t>
      </w:r>
      <w:r w:rsidR="00A37665" w:rsidRPr="2EC3B293">
        <w:rPr>
          <w:rFonts w:ascii="Arial" w:hAnsi="Arial" w:cs="Arial"/>
          <w:sz w:val="24"/>
          <w:szCs w:val="24"/>
        </w:rPr>
        <w:t xml:space="preserve"> more nutritious food if people will not buy and eat it</w:t>
      </w:r>
      <w:r w:rsidR="7552D41F" w:rsidRPr="2EC3B293">
        <w:rPr>
          <w:rFonts w:ascii="Arial" w:hAnsi="Arial" w:cs="Arial"/>
          <w:sz w:val="24"/>
          <w:szCs w:val="24"/>
        </w:rPr>
        <w:t>, nor is</w:t>
      </w:r>
      <w:r w:rsidR="00A37665" w:rsidRPr="2EC3B293">
        <w:rPr>
          <w:rFonts w:ascii="Arial" w:hAnsi="Arial" w:cs="Arial"/>
          <w:sz w:val="24"/>
          <w:szCs w:val="24"/>
        </w:rPr>
        <w:t xml:space="preserve"> </w:t>
      </w:r>
      <w:r w:rsidR="00D065C8" w:rsidRPr="2EC3B293">
        <w:rPr>
          <w:rFonts w:ascii="Arial" w:hAnsi="Arial" w:cs="Arial"/>
          <w:sz w:val="24"/>
          <w:szCs w:val="24"/>
        </w:rPr>
        <w:t xml:space="preserve">there reason for growers to produce more nutritious food if it is not profitable for their businesses. Therefore, the approaches outlined above need to be paired with </w:t>
      </w:r>
      <w:r w:rsidR="00B02F6B">
        <w:rPr>
          <w:rFonts w:ascii="Arial" w:hAnsi="Arial" w:cs="Arial"/>
          <w:sz w:val="24"/>
          <w:szCs w:val="24"/>
        </w:rPr>
        <w:t xml:space="preserve">approaches and practices </w:t>
      </w:r>
      <w:r w:rsidR="00D065C8" w:rsidRPr="2EC3B293">
        <w:rPr>
          <w:rFonts w:ascii="Arial" w:hAnsi="Arial" w:cs="Arial"/>
          <w:sz w:val="24"/>
          <w:szCs w:val="24"/>
        </w:rPr>
        <w:t xml:space="preserve">that </w:t>
      </w:r>
      <w:r w:rsidR="00D065C8" w:rsidRPr="2EC3B293">
        <w:rPr>
          <w:rFonts w:ascii="Arial" w:hAnsi="Arial" w:cs="Arial"/>
          <w:b/>
          <w:bCs/>
          <w:sz w:val="24"/>
          <w:szCs w:val="24"/>
        </w:rPr>
        <w:t>encourage consumers to purchase more fruit and vegetables</w:t>
      </w:r>
      <w:r w:rsidR="007B165A" w:rsidRPr="2EC3B293">
        <w:rPr>
          <w:rFonts w:ascii="Arial" w:hAnsi="Arial" w:cs="Arial"/>
          <w:b/>
          <w:bCs/>
          <w:sz w:val="24"/>
          <w:szCs w:val="24"/>
        </w:rPr>
        <w:t>, and/or reward growers for the nutritional quality of their crops.</w:t>
      </w:r>
    </w:p>
    <w:p w14:paraId="06A7A5C3" w14:textId="2B0857CD" w:rsidR="007B165A" w:rsidRDefault="007B165A" w:rsidP="77328630">
      <w:pPr>
        <w:jc w:val="both"/>
        <w:rPr>
          <w:rFonts w:ascii="Arial" w:hAnsi="Arial" w:cs="Arial"/>
          <w:sz w:val="24"/>
          <w:szCs w:val="24"/>
        </w:rPr>
      </w:pPr>
      <w:r w:rsidRPr="52166012">
        <w:rPr>
          <w:rFonts w:ascii="Arial" w:hAnsi="Arial" w:cs="Arial"/>
          <w:sz w:val="24"/>
          <w:szCs w:val="24"/>
        </w:rPr>
        <w:t>Discussions at the Micronutrient Forum highlighted a</w:t>
      </w:r>
      <w:r w:rsidR="6E03A194" w:rsidRPr="52166012">
        <w:rPr>
          <w:rFonts w:ascii="Arial" w:hAnsi="Arial" w:cs="Arial"/>
          <w:sz w:val="24"/>
          <w:szCs w:val="24"/>
        </w:rPr>
        <w:t>n array</w:t>
      </w:r>
      <w:r w:rsidRPr="52166012">
        <w:rPr>
          <w:rFonts w:ascii="Arial" w:hAnsi="Arial" w:cs="Arial"/>
          <w:sz w:val="24"/>
          <w:szCs w:val="24"/>
        </w:rPr>
        <w:t xml:space="preserve"> of approaches for </w:t>
      </w:r>
      <w:r w:rsidR="2D48EF7F" w:rsidRPr="52166012">
        <w:rPr>
          <w:rFonts w:ascii="Arial" w:hAnsi="Arial" w:cs="Arial"/>
          <w:sz w:val="24"/>
          <w:szCs w:val="24"/>
        </w:rPr>
        <w:t xml:space="preserve">increasing </w:t>
      </w:r>
      <w:r w:rsidR="00457400" w:rsidRPr="52166012">
        <w:rPr>
          <w:rFonts w:ascii="Arial" w:hAnsi="Arial" w:cs="Arial"/>
          <w:sz w:val="24"/>
          <w:szCs w:val="24"/>
        </w:rPr>
        <w:t xml:space="preserve">demand for nutrient dense foods. </w:t>
      </w:r>
      <w:r w:rsidRPr="52166012">
        <w:rPr>
          <w:rFonts w:ascii="Arial" w:hAnsi="Arial" w:cs="Arial"/>
          <w:sz w:val="24"/>
          <w:szCs w:val="24"/>
        </w:rPr>
        <w:t>Interestingly,</w:t>
      </w:r>
      <w:r w:rsidR="007A22D7" w:rsidRPr="52166012">
        <w:rPr>
          <w:rFonts w:ascii="Arial" w:hAnsi="Arial" w:cs="Arial"/>
          <w:sz w:val="24"/>
          <w:szCs w:val="24"/>
        </w:rPr>
        <w:t xml:space="preserve"> there is much better knowledge of micronutrient deficiencies in the Global South </w:t>
      </w:r>
      <w:r w:rsidR="00131BCC" w:rsidRPr="52166012">
        <w:rPr>
          <w:rFonts w:ascii="Arial" w:hAnsi="Arial" w:cs="Arial"/>
          <w:sz w:val="24"/>
          <w:szCs w:val="24"/>
        </w:rPr>
        <w:t>compared</w:t>
      </w:r>
      <w:r w:rsidR="03B14593" w:rsidRPr="52166012">
        <w:rPr>
          <w:rFonts w:ascii="Arial" w:hAnsi="Arial" w:cs="Arial"/>
          <w:sz w:val="24"/>
          <w:szCs w:val="24"/>
        </w:rPr>
        <w:t xml:space="preserve"> to </w:t>
      </w:r>
      <w:r w:rsidR="007A22D7" w:rsidRPr="52166012">
        <w:rPr>
          <w:rFonts w:ascii="Arial" w:hAnsi="Arial" w:cs="Arial"/>
          <w:sz w:val="24"/>
          <w:szCs w:val="24"/>
        </w:rPr>
        <w:t>the Developed North</w:t>
      </w:r>
      <w:r w:rsidR="3CAACE2C" w:rsidRPr="52166012">
        <w:rPr>
          <w:rFonts w:ascii="Arial" w:hAnsi="Arial" w:cs="Arial"/>
          <w:sz w:val="24"/>
          <w:szCs w:val="24"/>
        </w:rPr>
        <w:t xml:space="preserve"> where micronutrient </w:t>
      </w:r>
      <w:r w:rsidR="0058280E" w:rsidRPr="52166012">
        <w:rPr>
          <w:rFonts w:ascii="Arial" w:hAnsi="Arial" w:cs="Arial"/>
          <w:sz w:val="24"/>
          <w:szCs w:val="24"/>
        </w:rPr>
        <w:t>deficiencies</w:t>
      </w:r>
      <w:r w:rsidR="3CAACE2C" w:rsidRPr="52166012">
        <w:rPr>
          <w:rFonts w:ascii="Arial" w:hAnsi="Arial" w:cs="Arial"/>
          <w:sz w:val="24"/>
          <w:szCs w:val="24"/>
        </w:rPr>
        <w:t xml:space="preserve"> can be harder to </w:t>
      </w:r>
      <w:r w:rsidR="00131BCC" w:rsidRPr="52166012">
        <w:rPr>
          <w:rFonts w:ascii="Arial" w:hAnsi="Arial" w:cs="Arial"/>
          <w:sz w:val="24"/>
          <w:szCs w:val="24"/>
        </w:rPr>
        <w:t>detect</w:t>
      </w:r>
      <w:r w:rsidR="3CAACE2C" w:rsidRPr="52166012">
        <w:rPr>
          <w:rFonts w:ascii="Arial" w:hAnsi="Arial" w:cs="Arial"/>
          <w:sz w:val="24"/>
          <w:szCs w:val="24"/>
        </w:rPr>
        <w:t>.</w:t>
      </w:r>
      <w:r w:rsidR="007A22D7" w:rsidRPr="52166012">
        <w:rPr>
          <w:rFonts w:ascii="Arial" w:hAnsi="Arial" w:cs="Arial"/>
          <w:sz w:val="24"/>
          <w:szCs w:val="24"/>
        </w:rPr>
        <w:t xml:space="preserve"> </w:t>
      </w:r>
      <w:r w:rsidR="207A5D33" w:rsidRPr="52166012">
        <w:rPr>
          <w:rFonts w:ascii="Arial" w:hAnsi="Arial" w:cs="Arial"/>
          <w:sz w:val="24"/>
          <w:szCs w:val="24"/>
        </w:rPr>
        <w:t xml:space="preserve">As a result, great progress has been made toward researching and tackling micronutrient </w:t>
      </w:r>
      <w:r w:rsidR="0058280E" w:rsidRPr="52166012">
        <w:rPr>
          <w:rFonts w:ascii="Arial" w:hAnsi="Arial" w:cs="Arial"/>
          <w:sz w:val="24"/>
          <w:szCs w:val="24"/>
        </w:rPr>
        <w:t>deficiencies</w:t>
      </w:r>
      <w:r w:rsidR="207A5D33" w:rsidRPr="52166012">
        <w:rPr>
          <w:rFonts w:ascii="Arial" w:hAnsi="Arial" w:cs="Arial"/>
          <w:sz w:val="24"/>
          <w:szCs w:val="24"/>
        </w:rPr>
        <w:t xml:space="preserve"> in Africa and Southeast Asia, relative to progress made in the UK</w:t>
      </w:r>
      <w:r w:rsidR="43EEF5E4" w:rsidRPr="52166012">
        <w:rPr>
          <w:rFonts w:ascii="Arial" w:hAnsi="Arial" w:cs="Arial"/>
          <w:sz w:val="24"/>
          <w:szCs w:val="24"/>
        </w:rPr>
        <w:t>.</w:t>
      </w:r>
      <w:r w:rsidR="00355123" w:rsidRPr="52166012">
        <w:rPr>
          <w:rFonts w:ascii="Arial" w:hAnsi="Arial" w:cs="Arial"/>
          <w:sz w:val="24"/>
          <w:szCs w:val="24"/>
        </w:rPr>
        <w:t xml:space="preserve"> </w:t>
      </w:r>
      <w:r w:rsidR="00760726" w:rsidRPr="52166012">
        <w:rPr>
          <w:rFonts w:ascii="Arial" w:hAnsi="Arial" w:cs="Arial"/>
          <w:sz w:val="24"/>
          <w:szCs w:val="24"/>
        </w:rPr>
        <w:t xml:space="preserve">However, the importance of </w:t>
      </w:r>
      <w:r w:rsidR="30BE0AE8" w:rsidRPr="52166012">
        <w:rPr>
          <w:rFonts w:ascii="Arial" w:hAnsi="Arial" w:cs="Arial"/>
          <w:sz w:val="24"/>
          <w:szCs w:val="24"/>
        </w:rPr>
        <w:t xml:space="preserve">healthy </w:t>
      </w:r>
      <w:r w:rsidR="00760726" w:rsidRPr="52166012">
        <w:rPr>
          <w:rFonts w:ascii="Arial" w:hAnsi="Arial" w:cs="Arial"/>
          <w:sz w:val="24"/>
          <w:szCs w:val="24"/>
        </w:rPr>
        <w:t>food has become</w:t>
      </w:r>
      <w:r w:rsidR="33BF4C23" w:rsidRPr="52166012">
        <w:rPr>
          <w:rFonts w:ascii="Arial" w:hAnsi="Arial" w:cs="Arial"/>
          <w:sz w:val="24"/>
          <w:szCs w:val="24"/>
        </w:rPr>
        <w:t xml:space="preserve"> increasingly</w:t>
      </w:r>
      <w:r w:rsidR="00760726" w:rsidRPr="52166012">
        <w:rPr>
          <w:rFonts w:ascii="Arial" w:hAnsi="Arial" w:cs="Arial"/>
          <w:sz w:val="24"/>
          <w:szCs w:val="24"/>
        </w:rPr>
        <w:t xml:space="preserve"> topical in the U</w:t>
      </w:r>
      <w:r w:rsidR="00311FB8" w:rsidRPr="52166012">
        <w:rPr>
          <w:rFonts w:ascii="Arial" w:hAnsi="Arial" w:cs="Arial"/>
          <w:sz w:val="24"/>
          <w:szCs w:val="24"/>
        </w:rPr>
        <w:t xml:space="preserve">K with the </w:t>
      </w:r>
      <w:r w:rsidR="0058280E" w:rsidRPr="52166012">
        <w:rPr>
          <w:rFonts w:ascii="Arial" w:hAnsi="Arial" w:cs="Arial"/>
          <w:sz w:val="24"/>
          <w:szCs w:val="24"/>
        </w:rPr>
        <w:t>Cost-of-Living</w:t>
      </w:r>
      <w:r w:rsidR="00311FB8" w:rsidRPr="52166012">
        <w:rPr>
          <w:rFonts w:ascii="Arial" w:hAnsi="Arial" w:cs="Arial"/>
          <w:sz w:val="24"/>
          <w:szCs w:val="24"/>
        </w:rPr>
        <w:t xml:space="preserve"> </w:t>
      </w:r>
      <w:r w:rsidR="00D7243D">
        <w:rPr>
          <w:rFonts w:ascii="Arial" w:hAnsi="Arial" w:cs="Arial"/>
          <w:sz w:val="24"/>
          <w:szCs w:val="24"/>
        </w:rPr>
        <w:t>c</w:t>
      </w:r>
      <w:r w:rsidR="00311FB8" w:rsidRPr="52166012">
        <w:rPr>
          <w:rFonts w:ascii="Arial" w:hAnsi="Arial" w:cs="Arial"/>
          <w:sz w:val="24"/>
          <w:szCs w:val="24"/>
        </w:rPr>
        <w:t>risis and Free School Meals being covered</w:t>
      </w:r>
      <w:r w:rsidR="00D632BC" w:rsidRPr="52166012">
        <w:rPr>
          <w:rFonts w:ascii="Arial" w:hAnsi="Arial" w:cs="Arial"/>
          <w:sz w:val="24"/>
          <w:szCs w:val="24"/>
        </w:rPr>
        <w:t xml:space="preserve"> extensively</w:t>
      </w:r>
      <w:r w:rsidR="00311FB8" w:rsidRPr="52166012">
        <w:rPr>
          <w:rFonts w:ascii="Arial" w:hAnsi="Arial" w:cs="Arial"/>
          <w:sz w:val="24"/>
          <w:szCs w:val="24"/>
        </w:rPr>
        <w:t xml:space="preserve"> in the media. </w:t>
      </w:r>
      <w:r w:rsidR="5A1C8E50" w:rsidRPr="52166012">
        <w:rPr>
          <w:rFonts w:ascii="Arial" w:hAnsi="Arial" w:cs="Arial"/>
          <w:sz w:val="24"/>
          <w:szCs w:val="24"/>
        </w:rPr>
        <w:t xml:space="preserve">The UK would be wise to </w:t>
      </w:r>
      <w:r w:rsidR="00B02F6B">
        <w:rPr>
          <w:rFonts w:ascii="Arial" w:hAnsi="Arial" w:cs="Arial"/>
          <w:sz w:val="24"/>
          <w:szCs w:val="24"/>
        </w:rPr>
        <w:t xml:space="preserve">learn from </w:t>
      </w:r>
      <w:r w:rsidR="5A1C8E50" w:rsidRPr="52166012">
        <w:rPr>
          <w:rFonts w:ascii="Arial" w:hAnsi="Arial" w:cs="Arial"/>
          <w:sz w:val="24"/>
          <w:szCs w:val="24"/>
        </w:rPr>
        <w:t xml:space="preserve">the work being carried out in the global south, </w:t>
      </w:r>
      <w:r w:rsidR="00B02F6B">
        <w:rPr>
          <w:rFonts w:ascii="Arial" w:hAnsi="Arial" w:cs="Arial"/>
          <w:sz w:val="24"/>
          <w:szCs w:val="24"/>
        </w:rPr>
        <w:t xml:space="preserve">and to use the findings to </w:t>
      </w:r>
      <w:r w:rsidR="5A1C8E50" w:rsidRPr="52166012">
        <w:rPr>
          <w:rFonts w:ascii="Arial" w:hAnsi="Arial" w:cs="Arial"/>
          <w:sz w:val="24"/>
          <w:szCs w:val="24"/>
        </w:rPr>
        <w:t xml:space="preserve">help </w:t>
      </w:r>
      <w:r w:rsidR="00B02F6B">
        <w:rPr>
          <w:rFonts w:ascii="Arial" w:hAnsi="Arial" w:cs="Arial"/>
          <w:sz w:val="24"/>
          <w:szCs w:val="24"/>
        </w:rPr>
        <w:t xml:space="preserve">to </w:t>
      </w:r>
      <w:r w:rsidR="5A1C8E50" w:rsidRPr="52166012">
        <w:rPr>
          <w:rFonts w:ascii="Arial" w:hAnsi="Arial" w:cs="Arial"/>
          <w:sz w:val="24"/>
          <w:szCs w:val="24"/>
        </w:rPr>
        <w:t xml:space="preserve">inform strategies to tackle UK micronutrient </w:t>
      </w:r>
      <w:r w:rsidR="5A1C8E50" w:rsidRPr="52166012">
        <w:rPr>
          <w:rFonts w:ascii="Arial" w:hAnsi="Arial" w:cs="Arial"/>
          <w:sz w:val="24"/>
          <w:szCs w:val="24"/>
        </w:rPr>
        <w:lastRenderedPageBreak/>
        <w:t xml:space="preserve">insecurities. </w:t>
      </w:r>
      <w:r w:rsidR="44305C33" w:rsidRPr="52166012">
        <w:rPr>
          <w:rFonts w:ascii="Arial" w:hAnsi="Arial" w:cs="Arial"/>
          <w:sz w:val="24"/>
          <w:szCs w:val="24"/>
        </w:rPr>
        <w:t>T</w:t>
      </w:r>
      <w:r w:rsidR="00311FB8" w:rsidRPr="52166012">
        <w:rPr>
          <w:rFonts w:ascii="Arial" w:hAnsi="Arial" w:cs="Arial"/>
          <w:sz w:val="24"/>
          <w:szCs w:val="24"/>
        </w:rPr>
        <w:t>hrough advocacy</w:t>
      </w:r>
      <w:r w:rsidR="4C09287B" w:rsidRPr="52166012">
        <w:rPr>
          <w:rFonts w:ascii="Arial" w:hAnsi="Arial" w:cs="Arial"/>
          <w:sz w:val="24"/>
          <w:szCs w:val="24"/>
        </w:rPr>
        <w:t>,</w:t>
      </w:r>
      <w:r w:rsidR="00FA4161" w:rsidRPr="52166012">
        <w:rPr>
          <w:rFonts w:ascii="Arial" w:hAnsi="Arial" w:cs="Arial"/>
          <w:sz w:val="24"/>
          <w:szCs w:val="24"/>
        </w:rPr>
        <w:t xml:space="preserve"> increasing political </w:t>
      </w:r>
      <w:r w:rsidR="0058280E" w:rsidRPr="52166012">
        <w:rPr>
          <w:rFonts w:ascii="Arial" w:hAnsi="Arial" w:cs="Arial"/>
          <w:sz w:val="24"/>
          <w:szCs w:val="24"/>
        </w:rPr>
        <w:t>willpower, and</w:t>
      </w:r>
      <w:r w:rsidR="2CCA8837" w:rsidRPr="52166012">
        <w:rPr>
          <w:rFonts w:ascii="Arial" w:hAnsi="Arial" w:cs="Arial"/>
          <w:sz w:val="24"/>
          <w:szCs w:val="24"/>
        </w:rPr>
        <w:t xml:space="preserve"> </w:t>
      </w:r>
      <w:r w:rsidR="00350605" w:rsidRPr="52166012">
        <w:rPr>
          <w:rFonts w:ascii="Arial" w:hAnsi="Arial" w:cs="Arial"/>
          <w:sz w:val="24"/>
          <w:szCs w:val="24"/>
        </w:rPr>
        <w:t xml:space="preserve">better </w:t>
      </w:r>
      <w:r w:rsidR="26DD6F39" w:rsidRPr="52166012">
        <w:rPr>
          <w:rFonts w:ascii="Arial" w:hAnsi="Arial" w:cs="Arial"/>
          <w:sz w:val="24"/>
          <w:szCs w:val="24"/>
        </w:rPr>
        <w:t>nutrition</w:t>
      </w:r>
      <w:r w:rsidR="00350605" w:rsidRPr="52166012">
        <w:rPr>
          <w:rFonts w:ascii="Arial" w:hAnsi="Arial" w:cs="Arial"/>
          <w:sz w:val="24"/>
          <w:szCs w:val="24"/>
        </w:rPr>
        <w:t xml:space="preserve"> surveillance</w:t>
      </w:r>
      <w:r w:rsidR="05637C42" w:rsidRPr="52166012">
        <w:rPr>
          <w:rFonts w:ascii="Arial" w:hAnsi="Arial" w:cs="Arial"/>
          <w:sz w:val="24"/>
          <w:szCs w:val="24"/>
        </w:rPr>
        <w:t xml:space="preserve"> programmes</w:t>
      </w:r>
      <w:r w:rsidR="00350605" w:rsidRPr="52166012">
        <w:rPr>
          <w:rFonts w:ascii="Arial" w:hAnsi="Arial" w:cs="Arial"/>
          <w:sz w:val="24"/>
          <w:szCs w:val="24"/>
        </w:rPr>
        <w:t xml:space="preserve">, </w:t>
      </w:r>
      <w:r w:rsidR="00B02F6B">
        <w:rPr>
          <w:rFonts w:ascii="Arial" w:hAnsi="Arial" w:cs="Arial"/>
          <w:sz w:val="24"/>
          <w:szCs w:val="24"/>
        </w:rPr>
        <w:t xml:space="preserve">approaches and </w:t>
      </w:r>
      <w:r w:rsidR="00FA4161" w:rsidRPr="52166012">
        <w:rPr>
          <w:rFonts w:ascii="Arial" w:hAnsi="Arial" w:cs="Arial"/>
          <w:sz w:val="24"/>
          <w:szCs w:val="24"/>
        </w:rPr>
        <w:t xml:space="preserve">devices </w:t>
      </w:r>
      <w:r w:rsidR="6DF51263" w:rsidRPr="52166012">
        <w:rPr>
          <w:rFonts w:ascii="Arial" w:hAnsi="Arial" w:cs="Arial"/>
          <w:sz w:val="24"/>
          <w:szCs w:val="24"/>
        </w:rPr>
        <w:t>can</w:t>
      </w:r>
      <w:r w:rsidR="00FA4161" w:rsidRPr="52166012">
        <w:rPr>
          <w:rFonts w:ascii="Arial" w:hAnsi="Arial" w:cs="Arial"/>
          <w:sz w:val="24"/>
          <w:szCs w:val="24"/>
        </w:rPr>
        <w:t xml:space="preserve"> be put in place to support consumers in purchasing nutrient dense foods, with knock</w:t>
      </w:r>
      <w:r w:rsidR="00B02F6B">
        <w:rPr>
          <w:rFonts w:ascii="Arial" w:hAnsi="Arial" w:cs="Arial"/>
          <w:sz w:val="24"/>
          <w:szCs w:val="24"/>
        </w:rPr>
        <w:t>-</w:t>
      </w:r>
      <w:r w:rsidR="00FA4161" w:rsidRPr="52166012">
        <w:rPr>
          <w:rFonts w:ascii="Arial" w:hAnsi="Arial" w:cs="Arial"/>
          <w:sz w:val="24"/>
          <w:szCs w:val="24"/>
        </w:rPr>
        <w:t xml:space="preserve">on effects to support growers in efforts to produce the most micronutrient dense foods possible. </w:t>
      </w:r>
    </w:p>
    <w:p w14:paraId="3E5CB02C" w14:textId="635F6D32" w:rsidR="00C26252" w:rsidRPr="00C26252" w:rsidRDefault="00C26252" w:rsidP="007D0D35">
      <w:pPr>
        <w:jc w:val="both"/>
        <w:rPr>
          <w:rFonts w:ascii="Arial" w:hAnsi="Arial" w:cs="Arial"/>
          <w:sz w:val="24"/>
          <w:szCs w:val="24"/>
          <w:u w:val="single"/>
        </w:rPr>
      </w:pPr>
      <w:r w:rsidRPr="00C26252">
        <w:rPr>
          <w:rFonts w:ascii="Arial" w:hAnsi="Arial" w:cs="Arial"/>
          <w:sz w:val="24"/>
          <w:szCs w:val="24"/>
          <w:u w:val="single"/>
        </w:rPr>
        <w:t>Personal statements</w:t>
      </w:r>
    </w:p>
    <w:p w14:paraId="13B6CCF3" w14:textId="537C85FB" w:rsidR="00D22EBE" w:rsidRPr="003B4338" w:rsidRDefault="00F1392A" w:rsidP="007D0D35">
      <w:pPr>
        <w:jc w:val="both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sz w:val="24"/>
          <w:szCs w:val="24"/>
        </w:rPr>
        <w:t xml:space="preserve">David and Annabelle both presented posters at the MNF, showcasing their work on UK vitamin C security and UK folate security, and the ways in which British-grown strawberries and parsnips could be leveraged to help people to consume more of these key micronutrients. David showcased his work toward identifying strawberry cultivars with superior vitamin C content, the working hypothesis being that a theoretically simple 1:1 substitution of a cultivar with lower vitamin C content with a vitamin C-dense cultivar could improve nationwide vitamin C security during the UK summer. </w:t>
      </w:r>
    </w:p>
    <w:p w14:paraId="678BCE5F" w14:textId="237555FD" w:rsidR="003E42C8" w:rsidRPr="003B4338" w:rsidRDefault="003E42C8" w:rsidP="007D0D35">
      <w:pPr>
        <w:jc w:val="both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sz w:val="24"/>
          <w:szCs w:val="24"/>
        </w:rPr>
        <w:t>David:</w:t>
      </w:r>
    </w:p>
    <w:p w14:paraId="6EB32101" w14:textId="60EF77D5" w:rsidR="00D22EBE" w:rsidRPr="003B4338" w:rsidRDefault="00F25656" w:rsidP="77328630">
      <w:pPr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77328630">
        <w:rPr>
          <w:rFonts w:ascii="Arial" w:hAnsi="Arial" w:cs="Arial"/>
          <w:i/>
          <w:iCs/>
          <w:sz w:val="24"/>
          <w:szCs w:val="24"/>
        </w:rPr>
        <w:t xml:space="preserve">Listening to the discussions on crop biofortification </w:t>
      </w:r>
      <w:r w:rsidR="00092D00" w:rsidRPr="77328630">
        <w:rPr>
          <w:rFonts w:ascii="Arial" w:hAnsi="Arial" w:cs="Arial"/>
          <w:i/>
          <w:iCs/>
          <w:sz w:val="24"/>
          <w:szCs w:val="24"/>
        </w:rPr>
        <w:t xml:space="preserve">efforts in different parts of the </w:t>
      </w:r>
      <w:r w:rsidR="6F336EE4" w:rsidRPr="77328630">
        <w:rPr>
          <w:rFonts w:ascii="Arial" w:hAnsi="Arial" w:cs="Arial"/>
          <w:i/>
          <w:iCs/>
          <w:sz w:val="24"/>
          <w:szCs w:val="24"/>
        </w:rPr>
        <w:t xml:space="preserve">world </w:t>
      </w:r>
      <w:r w:rsidR="006C20E3" w:rsidRPr="77328630">
        <w:rPr>
          <w:rFonts w:ascii="Arial" w:hAnsi="Arial" w:cs="Arial"/>
          <w:i/>
          <w:iCs/>
          <w:sz w:val="24"/>
          <w:szCs w:val="24"/>
        </w:rPr>
        <w:t xml:space="preserve">re-affirmed to me </w:t>
      </w:r>
      <w:r w:rsidR="00092D00" w:rsidRPr="77328630">
        <w:rPr>
          <w:rFonts w:ascii="Arial" w:hAnsi="Arial" w:cs="Arial"/>
          <w:i/>
          <w:iCs/>
          <w:sz w:val="24"/>
          <w:szCs w:val="24"/>
        </w:rPr>
        <w:t xml:space="preserve">what a </w:t>
      </w:r>
      <w:r w:rsidR="006A69B1" w:rsidRPr="77328630">
        <w:rPr>
          <w:rFonts w:ascii="Arial" w:hAnsi="Arial" w:cs="Arial"/>
          <w:i/>
          <w:iCs/>
          <w:sz w:val="24"/>
          <w:szCs w:val="24"/>
        </w:rPr>
        <w:t xml:space="preserve">great opportunity we have with protected crops in the UK to make a </w:t>
      </w:r>
      <w:r w:rsidR="000A5186" w:rsidRPr="77328630">
        <w:rPr>
          <w:rFonts w:ascii="Arial" w:hAnsi="Arial" w:cs="Arial"/>
          <w:i/>
          <w:iCs/>
          <w:sz w:val="24"/>
          <w:szCs w:val="24"/>
        </w:rPr>
        <w:t xml:space="preserve">positive difference to the nutritional value of local fruit and vegetable. </w:t>
      </w:r>
      <w:r w:rsidR="008E02D4" w:rsidRPr="77328630">
        <w:rPr>
          <w:rFonts w:ascii="Arial" w:hAnsi="Arial" w:cs="Arial"/>
          <w:i/>
          <w:iCs/>
          <w:sz w:val="24"/>
          <w:szCs w:val="24"/>
        </w:rPr>
        <w:t xml:space="preserve">I have observed in my work on strawberries more than 2-fold variation in </w:t>
      </w:r>
      <w:r w:rsidR="001A0CA2" w:rsidRPr="77328630">
        <w:rPr>
          <w:rFonts w:ascii="Arial" w:hAnsi="Arial" w:cs="Arial"/>
          <w:i/>
          <w:iCs/>
          <w:sz w:val="24"/>
          <w:szCs w:val="24"/>
        </w:rPr>
        <w:t>fruit</w:t>
      </w:r>
      <w:r w:rsidR="008E02D4" w:rsidRPr="77328630">
        <w:rPr>
          <w:rFonts w:ascii="Arial" w:hAnsi="Arial" w:cs="Arial"/>
          <w:i/>
          <w:iCs/>
          <w:sz w:val="24"/>
          <w:szCs w:val="24"/>
        </w:rPr>
        <w:t xml:space="preserve"> vitamin C content</w:t>
      </w:r>
      <w:r w:rsidR="00A4306F" w:rsidRPr="77328630">
        <w:rPr>
          <w:rFonts w:ascii="Arial" w:hAnsi="Arial" w:cs="Arial"/>
          <w:i/>
          <w:iCs/>
          <w:sz w:val="24"/>
          <w:szCs w:val="24"/>
        </w:rPr>
        <w:t>. For context, that is the difference between an</w:t>
      </w:r>
      <w:r w:rsidR="006C20E3" w:rsidRPr="77328630">
        <w:rPr>
          <w:rFonts w:ascii="Arial" w:hAnsi="Arial" w:cs="Arial"/>
          <w:i/>
          <w:iCs/>
          <w:sz w:val="24"/>
          <w:szCs w:val="24"/>
        </w:rPr>
        <w:t xml:space="preserve"> average</w:t>
      </w:r>
      <w:r w:rsidR="00A4306F" w:rsidRPr="77328630">
        <w:rPr>
          <w:rFonts w:ascii="Arial" w:hAnsi="Arial" w:cs="Arial"/>
          <w:i/>
          <w:iCs/>
          <w:sz w:val="24"/>
          <w:szCs w:val="24"/>
        </w:rPr>
        <w:t xml:space="preserve"> </w:t>
      </w:r>
      <w:r w:rsidR="001A0CA2" w:rsidRPr="77328630">
        <w:rPr>
          <w:rFonts w:ascii="Arial" w:hAnsi="Arial" w:cs="Arial"/>
          <w:i/>
          <w:iCs/>
          <w:sz w:val="24"/>
          <w:szCs w:val="24"/>
        </w:rPr>
        <w:t>80-gram</w:t>
      </w:r>
      <w:r w:rsidR="00A4306F" w:rsidRPr="77328630">
        <w:rPr>
          <w:rFonts w:ascii="Arial" w:hAnsi="Arial" w:cs="Arial"/>
          <w:i/>
          <w:iCs/>
          <w:sz w:val="24"/>
          <w:szCs w:val="24"/>
        </w:rPr>
        <w:t xml:space="preserve"> portion of strawberries </w:t>
      </w:r>
      <w:r w:rsidR="006C20E3" w:rsidRPr="77328630">
        <w:rPr>
          <w:rFonts w:ascii="Arial" w:hAnsi="Arial" w:cs="Arial"/>
          <w:i/>
          <w:iCs/>
          <w:sz w:val="24"/>
          <w:szCs w:val="24"/>
        </w:rPr>
        <w:t xml:space="preserve">providing </w:t>
      </w:r>
      <w:r w:rsidR="00534A8B" w:rsidRPr="77328630">
        <w:rPr>
          <w:rFonts w:ascii="Arial" w:hAnsi="Arial" w:cs="Arial"/>
          <w:i/>
          <w:iCs/>
          <w:sz w:val="24"/>
          <w:szCs w:val="24"/>
        </w:rPr>
        <w:t>~</w:t>
      </w:r>
      <w:r w:rsidR="007D190C" w:rsidRPr="77328630">
        <w:rPr>
          <w:rFonts w:ascii="Arial" w:hAnsi="Arial" w:cs="Arial"/>
          <w:i/>
          <w:iCs/>
          <w:sz w:val="24"/>
          <w:szCs w:val="24"/>
        </w:rPr>
        <w:t>50% of the EU’s recommended daily intake, to ~1</w:t>
      </w:r>
      <w:r w:rsidR="00D0272C" w:rsidRPr="77328630">
        <w:rPr>
          <w:rFonts w:ascii="Arial" w:hAnsi="Arial" w:cs="Arial"/>
          <w:i/>
          <w:iCs/>
          <w:sz w:val="24"/>
          <w:szCs w:val="24"/>
        </w:rPr>
        <w:t>05</w:t>
      </w:r>
      <w:r w:rsidR="00266496" w:rsidRPr="77328630">
        <w:rPr>
          <w:rFonts w:ascii="Arial" w:hAnsi="Arial" w:cs="Arial"/>
          <w:i/>
          <w:iCs/>
          <w:sz w:val="24"/>
          <w:szCs w:val="24"/>
        </w:rPr>
        <w:t>% in an 80</w:t>
      </w:r>
      <w:r w:rsidR="001A0CA2">
        <w:rPr>
          <w:rFonts w:ascii="Arial" w:hAnsi="Arial" w:cs="Arial"/>
          <w:i/>
          <w:iCs/>
          <w:sz w:val="24"/>
          <w:szCs w:val="24"/>
        </w:rPr>
        <w:t>-</w:t>
      </w:r>
      <w:r w:rsidR="00266496" w:rsidRPr="77328630">
        <w:rPr>
          <w:rFonts w:ascii="Arial" w:hAnsi="Arial" w:cs="Arial"/>
          <w:i/>
          <w:iCs/>
          <w:sz w:val="24"/>
          <w:szCs w:val="24"/>
        </w:rPr>
        <w:t>gram portion. U</w:t>
      </w:r>
      <w:r w:rsidR="00EF5865" w:rsidRPr="77328630">
        <w:rPr>
          <w:rFonts w:ascii="Arial" w:hAnsi="Arial" w:cs="Arial"/>
          <w:i/>
          <w:iCs/>
          <w:sz w:val="24"/>
          <w:szCs w:val="24"/>
        </w:rPr>
        <w:t xml:space="preserve">nderstanding, </w:t>
      </w:r>
      <w:r w:rsidR="001A0CA2" w:rsidRPr="77328630">
        <w:rPr>
          <w:rFonts w:ascii="Arial" w:hAnsi="Arial" w:cs="Arial"/>
          <w:i/>
          <w:iCs/>
          <w:sz w:val="24"/>
          <w:szCs w:val="24"/>
        </w:rPr>
        <w:t>utilising,</w:t>
      </w:r>
      <w:r w:rsidR="00266496" w:rsidRPr="77328630">
        <w:rPr>
          <w:rFonts w:ascii="Arial" w:hAnsi="Arial" w:cs="Arial"/>
          <w:i/>
          <w:iCs/>
          <w:sz w:val="24"/>
          <w:szCs w:val="24"/>
        </w:rPr>
        <w:t xml:space="preserve"> and promoting more nutrient dense cultivars </w:t>
      </w:r>
      <w:r w:rsidR="004E22DE" w:rsidRPr="77328630">
        <w:rPr>
          <w:rFonts w:ascii="Arial" w:hAnsi="Arial" w:cs="Arial"/>
          <w:i/>
          <w:iCs/>
          <w:sz w:val="24"/>
          <w:szCs w:val="24"/>
        </w:rPr>
        <w:t>could make a big difference to the UK’s micronutrient security</w:t>
      </w:r>
      <w:r w:rsidR="00F517AD" w:rsidRPr="77328630">
        <w:rPr>
          <w:rFonts w:ascii="Arial" w:hAnsi="Arial" w:cs="Arial"/>
          <w:i/>
          <w:iCs/>
          <w:sz w:val="24"/>
          <w:szCs w:val="24"/>
        </w:rPr>
        <w:t xml:space="preserve"> as a result</w:t>
      </w:r>
      <w:r w:rsidR="00EF5865" w:rsidRPr="77328630">
        <w:rPr>
          <w:rFonts w:ascii="Arial" w:hAnsi="Arial" w:cs="Arial"/>
          <w:i/>
          <w:iCs/>
          <w:sz w:val="24"/>
          <w:szCs w:val="24"/>
        </w:rPr>
        <w:t>.</w:t>
      </w:r>
      <w:r w:rsidR="004E22DE" w:rsidRPr="7732863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105D85" w14:textId="52CDD243" w:rsidR="00D22EBE" w:rsidRPr="003B4338" w:rsidRDefault="00E97082" w:rsidP="00E97082">
      <w:pPr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3B43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F5499D2" wp14:editId="1F44B5F3">
            <wp:simplePos x="0" y="0"/>
            <wp:positionH relativeFrom="column">
              <wp:posOffset>3305175</wp:posOffset>
            </wp:positionH>
            <wp:positionV relativeFrom="paragraph">
              <wp:posOffset>1905</wp:posOffset>
            </wp:positionV>
            <wp:extent cx="2277745" cy="2685415"/>
            <wp:effectExtent l="0" t="0" r="8255" b="635"/>
            <wp:wrapSquare wrapText="bothSides"/>
            <wp:docPr id="3" name="Picture 3" descr="A person standing next to a poster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next to a poster boar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9" b="11919"/>
                    <a:stretch/>
                  </pic:blipFill>
                  <pic:spPr bwMode="auto">
                    <a:xfrm>
                      <a:off x="0" y="0"/>
                      <a:ext cx="2277745" cy="268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2EBE" w:rsidRPr="003B4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C2C7F1" wp14:editId="744C0EF9">
            <wp:extent cx="2320505" cy="2629978"/>
            <wp:effectExtent l="0" t="0" r="3810" b="0"/>
            <wp:docPr id="4" name="Picture 4" descr="A group of people standing in fron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standing in front of a pos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/>
                    <a:stretch/>
                  </pic:blipFill>
                  <pic:spPr bwMode="auto">
                    <a:xfrm>
                      <a:off x="0" y="0"/>
                      <a:ext cx="2320505" cy="262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15C37" w14:textId="1FC89E65" w:rsidR="00E7137A" w:rsidRPr="003B4338" w:rsidRDefault="00AC71CF" w:rsidP="00E7137A">
      <w:pPr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3B4338">
        <w:rPr>
          <w:rFonts w:ascii="Arial" w:hAnsi="Arial" w:cs="Arial"/>
          <w:i/>
          <w:iCs/>
          <w:sz w:val="24"/>
          <w:szCs w:val="24"/>
        </w:rPr>
        <w:t xml:space="preserve">In the UK’s </w:t>
      </w:r>
      <w:r w:rsidR="00EE54EA" w:rsidRPr="003B4338">
        <w:rPr>
          <w:rFonts w:ascii="Arial" w:hAnsi="Arial" w:cs="Arial"/>
          <w:i/>
          <w:iCs/>
          <w:sz w:val="24"/>
          <w:szCs w:val="24"/>
        </w:rPr>
        <w:t xml:space="preserve">modern polytunnels and glasshouses, 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>growers</w:t>
      </w:r>
      <w:r w:rsidR="00F517AD" w:rsidRPr="003B4338">
        <w:rPr>
          <w:rFonts w:ascii="Arial" w:hAnsi="Arial" w:cs="Arial"/>
          <w:i/>
          <w:iCs/>
          <w:sz w:val="24"/>
          <w:szCs w:val="24"/>
        </w:rPr>
        <w:t xml:space="preserve"> also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 xml:space="preserve"> have a higher</w:t>
      </w:r>
      <w:r w:rsidR="00F517AD" w:rsidRPr="003B4338">
        <w:rPr>
          <w:rFonts w:ascii="Arial" w:hAnsi="Arial" w:cs="Arial"/>
          <w:i/>
          <w:iCs/>
          <w:sz w:val="24"/>
          <w:szCs w:val="24"/>
        </w:rPr>
        <w:t>-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>than</w:t>
      </w:r>
      <w:r w:rsidR="00F517AD" w:rsidRPr="003B4338">
        <w:rPr>
          <w:rFonts w:ascii="Arial" w:hAnsi="Arial" w:cs="Arial"/>
          <w:i/>
          <w:iCs/>
          <w:sz w:val="24"/>
          <w:szCs w:val="24"/>
        </w:rPr>
        <w:t>-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>ever degree of control over their crops</w:t>
      </w:r>
      <w:r w:rsidR="00B02F6B">
        <w:rPr>
          <w:rFonts w:ascii="Arial" w:hAnsi="Arial" w:cs="Arial"/>
          <w:i/>
          <w:iCs/>
          <w:sz w:val="24"/>
          <w:szCs w:val="24"/>
        </w:rPr>
        <w:t>’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 xml:space="preserve"> environment</w:t>
      </w:r>
      <w:r w:rsidR="00B02F6B">
        <w:rPr>
          <w:rFonts w:ascii="Arial" w:hAnsi="Arial" w:cs="Arial"/>
          <w:i/>
          <w:iCs/>
          <w:sz w:val="24"/>
          <w:szCs w:val="24"/>
        </w:rPr>
        <w:t>s</w:t>
      </w:r>
      <w:r w:rsidR="00B107BB" w:rsidRPr="003B4338">
        <w:rPr>
          <w:rFonts w:ascii="Arial" w:hAnsi="Arial" w:cs="Arial"/>
          <w:i/>
          <w:iCs/>
          <w:sz w:val="24"/>
          <w:szCs w:val="24"/>
        </w:rPr>
        <w:t xml:space="preserve">. </w:t>
      </w:r>
      <w:r w:rsidR="00EF5865" w:rsidRPr="003B4338">
        <w:rPr>
          <w:rFonts w:ascii="Arial" w:hAnsi="Arial" w:cs="Arial"/>
          <w:i/>
          <w:iCs/>
          <w:sz w:val="24"/>
          <w:szCs w:val="24"/>
        </w:rPr>
        <w:t xml:space="preserve">A very interesting discussion </w:t>
      </w:r>
      <w:r w:rsidR="005C3E42" w:rsidRPr="003B4338">
        <w:rPr>
          <w:rFonts w:ascii="Arial" w:hAnsi="Arial" w:cs="Arial"/>
          <w:i/>
          <w:iCs/>
          <w:sz w:val="24"/>
          <w:szCs w:val="24"/>
        </w:rPr>
        <w:t xml:space="preserve">centred around the fact that more nutrient-dense cultivars can only </w:t>
      </w:r>
      <w:r w:rsidR="00BE524E" w:rsidRPr="003B4338">
        <w:rPr>
          <w:rFonts w:ascii="Arial" w:hAnsi="Arial" w:cs="Arial"/>
          <w:i/>
          <w:iCs/>
          <w:sz w:val="24"/>
          <w:szCs w:val="24"/>
        </w:rPr>
        <w:t xml:space="preserve">sustain a </w:t>
      </w:r>
      <w:r w:rsidR="00F517AD" w:rsidRPr="003B4338">
        <w:rPr>
          <w:rFonts w:ascii="Arial" w:hAnsi="Arial" w:cs="Arial"/>
          <w:i/>
          <w:iCs/>
          <w:sz w:val="24"/>
          <w:szCs w:val="24"/>
        </w:rPr>
        <w:t>higher-than-average</w:t>
      </w:r>
      <w:r w:rsidR="00BE524E" w:rsidRPr="003B4338">
        <w:rPr>
          <w:rFonts w:ascii="Arial" w:hAnsi="Arial" w:cs="Arial"/>
          <w:i/>
          <w:iCs/>
          <w:sz w:val="24"/>
          <w:szCs w:val="24"/>
        </w:rPr>
        <w:t xml:space="preserve"> nutritional content </w:t>
      </w:r>
      <w:r w:rsidR="00F517AD" w:rsidRPr="003B4338">
        <w:rPr>
          <w:rFonts w:ascii="Arial" w:hAnsi="Arial" w:cs="Arial"/>
          <w:i/>
          <w:iCs/>
          <w:sz w:val="24"/>
          <w:szCs w:val="24"/>
        </w:rPr>
        <w:t xml:space="preserve">if they are supplied </w:t>
      </w:r>
      <w:r w:rsidR="00101A4D" w:rsidRPr="003B4338">
        <w:rPr>
          <w:rFonts w:ascii="Arial" w:hAnsi="Arial" w:cs="Arial"/>
          <w:i/>
          <w:iCs/>
          <w:sz w:val="24"/>
          <w:szCs w:val="24"/>
        </w:rPr>
        <w:t>with enough micronutrients in their fe</w:t>
      </w:r>
      <w:r w:rsidR="00B02F6B">
        <w:rPr>
          <w:rFonts w:ascii="Arial" w:hAnsi="Arial" w:cs="Arial"/>
          <w:i/>
          <w:iCs/>
          <w:sz w:val="24"/>
          <w:szCs w:val="24"/>
        </w:rPr>
        <w:t>rtiliser inputs</w:t>
      </w:r>
      <w:r w:rsidR="00101A4D" w:rsidRPr="003B4338">
        <w:rPr>
          <w:rFonts w:ascii="Arial" w:hAnsi="Arial" w:cs="Arial"/>
          <w:i/>
          <w:iCs/>
          <w:sz w:val="24"/>
          <w:szCs w:val="24"/>
        </w:rPr>
        <w:t xml:space="preserve">. The issues associated with </w:t>
      </w:r>
      <w:r w:rsidR="007B47CC" w:rsidRPr="003B4338">
        <w:rPr>
          <w:rFonts w:ascii="Arial" w:hAnsi="Arial" w:cs="Arial"/>
          <w:i/>
          <w:iCs/>
          <w:sz w:val="24"/>
          <w:szCs w:val="24"/>
        </w:rPr>
        <w:t>over-use of inorganic fertilisers are well document</w:t>
      </w:r>
      <w:r w:rsidR="00702871">
        <w:rPr>
          <w:rFonts w:ascii="Arial" w:hAnsi="Arial" w:cs="Arial"/>
          <w:i/>
          <w:iCs/>
          <w:sz w:val="24"/>
          <w:szCs w:val="24"/>
        </w:rPr>
        <w:t>ed</w:t>
      </w:r>
      <w:r w:rsidR="00A22167" w:rsidRPr="003B4338">
        <w:rPr>
          <w:rFonts w:ascii="Arial" w:hAnsi="Arial" w:cs="Arial"/>
          <w:i/>
          <w:iCs/>
          <w:sz w:val="24"/>
          <w:szCs w:val="24"/>
        </w:rPr>
        <w:t xml:space="preserve">. </w:t>
      </w:r>
      <w:r w:rsidR="00010B9F" w:rsidRPr="003B4338">
        <w:rPr>
          <w:rFonts w:ascii="Arial" w:hAnsi="Arial" w:cs="Arial"/>
          <w:i/>
          <w:iCs/>
          <w:sz w:val="24"/>
          <w:szCs w:val="24"/>
        </w:rPr>
        <w:t xml:space="preserve">Developing more </w:t>
      </w:r>
      <w:r w:rsidR="00010B9F" w:rsidRPr="003B4338">
        <w:rPr>
          <w:rFonts w:ascii="Arial" w:hAnsi="Arial" w:cs="Arial"/>
          <w:i/>
          <w:iCs/>
          <w:sz w:val="24"/>
          <w:szCs w:val="24"/>
        </w:rPr>
        <w:lastRenderedPageBreak/>
        <w:t>environmentally friendly ways of</w:t>
      </w:r>
      <w:r w:rsidR="00A22167" w:rsidRPr="003B4338">
        <w:rPr>
          <w:rFonts w:ascii="Arial" w:hAnsi="Arial" w:cs="Arial"/>
          <w:i/>
          <w:iCs/>
          <w:sz w:val="24"/>
          <w:szCs w:val="24"/>
        </w:rPr>
        <w:t xml:space="preserve"> produc</w:t>
      </w:r>
      <w:r w:rsidR="00010B9F" w:rsidRPr="003B4338">
        <w:rPr>
          <w:rFonts w:ascii="Arial" w:hAnsi="Arial" w:cs="Arial"/>
          <w:i/>
          <w:iCs/>
          <w:sz w:val="24"/>
          <w:szCs w:val="24"/>
        </w:rPr>
        <w:t>ing</w:t>
      </w:r>
      <w:r w:rsidR="00A22167" w:rsidRPr="003B4338">
        <w:rPr>
          <w:rFonts w:ascii="Arial" w:hAnsi="Arial" w:cs="Arial"/>
          <w:i/>
          <w:iCs/>
          <w:sz w:val="24"/>
          <w:szCs w:val="24"/>
        </w:rPr>
        <w:t xml:space="preserve"> the fe</w:t>
      </w:r>
      <w:r w:rsidR="00B02F6B">
        <w:rPr>
          <w:rFonts w:ascii="Arial" w:hAnsi="Arial" w:cs="Arial"/>
          <w:i/>
          <w:iCs/>
          <w:sz w:val="24"/>
          <w:szCs w:val="24"/>
        </w:rPr>
        <w:t xml:space="preserve">rtilisers needed by </w:t>
      </w:r>
      <w:r w:rsidR="00A22167" w:rsidRPr="003B4338">
        <w:rPr>
          <w:rFonts w:ascii="Arial" w:hAnsi="Arial" w:cs="Arial"/>
          <w:i/>
          <w:iCs/>
          <w:sz w:val="24"/>
          <w:szCs w:val="24"/>
        </w:rPr>
        <w:t>our protected crops</w:t>
      </w:r>
      <w:r w:rsidR="00010B9F" w:rsidRPr="003B4338">
        <w:rPr>
          <w:rFonts w:ascii="Arial" w:hAnsi="Arial" w:cs="Arial"/>
          <w:i/>
          <w:iCs/>
          <w:sz w:val="24"/>
          <w:szCs w:val="24"/>
        </w:rPr>
        <w:t xml:space="preserve">, and the efficiency with which we </w:t>
      </w:r>
      <w:r w:rsidR="00B02F6B">
        <w:rPr>
          <w:rFonts w:ascii="Arial" w:hAnsi="Arial" w:cs="Arial"/>
          <w:i/>
          <w:iCs/>
          <w:sz w:val="24"/>
          <w:szCs w:val="24"/>
        </w:rPr>
        <w:t xml:space="preserve">supply these nutrients, </w:t>
      </w:r>
      <w:r w:rsidR="00010B9F" w:rsidRPr="003B4338">
        <w:rPr>
          <w:rFonts w:ascii="Arial" w:hAnsi="Arial" w:cs="Arial"/>
          <w:i/>
          <w:iCs/>
          <w:sz w:val="24"/>
          <w:szCs w:val="24"/>
        </w:rPr>
        <w:t xml:space="preserve">will be key to </w:t>
      </w:r>
      <w:r w:rsidR="00E80825" w:rsidRPr="003B4338">
        <w:rPr>
          <w:rFonts w:ascii="Arial" w:hAnsi="Arial" w:cs="Arial"/>
          <w:i/>
          <w:iCs/>
          <w:sz w:val="24"/>
          <w:szCs w:val="24"/>
        </w:rPr>
        <w:t>unlocking the full potential of biofortified fruit and vegetables in the UK.</w:t>
      </w:r>
    </w:p>
    <w:p w14:paraId="1FC93A22" w14:textId="66395209" w:rsidR="00491FBD" w:rsidRPr="003B4338" w:rsidRDefault="00F1392A" w:rsidP="00F1392A">
      <w:pPr>
        <w:jc w:val="both"/>
        <w:rPr>
          <w:rFonts w:ascii="Arial" w:hAnsi="Arial" w:cs="Arial"/>
          <w:sz w:val="24"/>
          <w:szCs w:val="24"/>
        </w:rPr>
      </w:pPr>
      <w:r w:rsidRPr="77328630">
        <w:rPr>
          <w:rFonts w:ascii="Arial" w:hAnsi="Arial" w:cs="Arial"/>
          <w:sz w:val="24"/>
          <w:szCs w:val="24"/>
        </w:rPr>
        <w:t xml:space="preserve">Annabelle presented her </w:t>
      </w:r>
      <w:r w:rsidR="00B02D8D" w:rsidRPr="77328630">
        <w:rPr>
          <w:rFonts w:ascii="Arial" w:hAnsi="Arial" w:cs="Arial"/>
          <w:sz w:val="24"/>
          <w:szCs w:val="24"/>
        </w:rPr>
        <w:t xml:space="preserve">work on the prevalence of folate deficiencies in the UK population, </w:t>
      </w:r>
      <w:r w:rsidR="004D0B50" w:rsidRPr="77328630">
        <w:rPr>
          <w:rFonts w:ascii="Arial" w:hAnsi="Arial" w:cs="Arial"/>
          <w:sz w:val="24"/>
          <w:szCs w:val="24"/>
        </w:rPr>
        <w:t>and how we can use</w:t>
      </w:r>
      <w:r w:rsidR="00E74267" w:rsidRPr="773286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06A7">
        <w:rPr>
          <w:rFonts w:ascii="Arial" w:hAnsi="Arial" w:cs="Arial"/>
          <w:sz w:val="24"/>
          <w:szCs w:val="24"/>
        </w:rPr>
        <w:t>locally-</w:t>
      </w:r>
      <w:r w:rsidR="004B7EEE">
        <w:rPr>
          <w:rFonts w:ascii="Arial" w:hAnsi="Arial" w:cs="Arial"/>
          <w:sz w:val="24"/>
          <w:szCs w:val="24"/>
        </w:rPr>
        <w:t>grown</w:t>
      </w:r>
      <w:proofErr w:type="gramEnd"/>
      <w:r w:rsidR="00E74267" w:rsidRPr="77328630">
        <w:rPr>
          <w:rFonts w:ascii="Arial" w:hAnsi="Arial" w:cs="Arial"/>
          <w:sz w:val="24"/>
          <w:szCs w:val="24"/>
        </w:rPr>
        <w:t xml:space="preserve"> crops </w:t>
      </w:r>
      <w:r w:rsidR="007B29F5">
        <w:rPr>
          <w:rFonts w:ascii="Arial" w:hAnsi="Arial" w:cs="Arial"/>
          <w:sz w:val="24"/>
          <w:szCs w:val="24"/>
        </w:rPr>
        <w:t xml:space="preserve">such as </w:t>
      </w:r>
      <w:r w:rsidR="00E74267" w:rsidRPr="77328630">
        <w:rPr>
          <w:rFonts w:ascii="Arial" w:hAnsi="Arial" w:cs="Arial"/>
          <w:sz w:val="24"/>
          <w:szCs w:val="24"/>
        </w:rPr>
        <w:t xml:space="preserve">parsnips to address these deficiencies. </w:t>
      </w:r>
      <w:r w:rsidR="00317B52">
        <w:rPr>
          <w:rFonts w:ascii="Arial" w:hAnsi="Arial" w:cs="Arial"/>
          <w:sz w:val="24"/>
          <w:szCs w:val="24"/>
        </w:rPr>
        <w:t>So far, Annabelle</w:t>
      </w:r>
      <w:r w:rsidR="007B29F5">
        <w:rPr>
          <w:rFonts w:ascii="Arial" w:hAnsi="Arial" w:cs="Arial"/>
          <w:sz w:val="24"/>
          <w:szCs w:val="24"/>
        </w:rPr>
        <w:t>’s research has highlighted that</w:t>
      </w:r>
      <w:r w:rsidR="004B06A7">
        <w:rPr>
          <w:rFonts w:ascii="Arial" w:hAnsi="Arial" w:cs="Arial"/>
          <w:sz w:val="24"/>
          <w:szCs w:val="24"/>
        </w:rPr>
        <w:t xml:space="preserve"> an estimated</w:t>
      </w:r>
      <w:r w:rsidR="007B29F5">
        <w:rPr>
          <w:rFonts w:ascii="Arial" w:hAnsi="Arial" w:cs="Arial"/>
          <w:sz w:val="24"/>
          <w:szCs w:val="24"/>
        </w:rPr>
        <w:t xml:space="preserve"> </w:t>
      </w:r>
      <w:r w:rsidR="00996A05">
        <w:rPr>
          <w:rFonts w:ascii="Arial" w:hAnsi="Arial" w:cs="Arial"/>
          <w:sz w:val="24"/>
          <w:szCs w:val="24"/>
        </w:rPr>
        <w:t xml:space="preserve">16% of teenage girls are clinically deficient in </w:t>
      </w:r>
      <w:r w:rsidR="00EF0319">
        <w:rPr>
          <w:rFonts w:ascii="Arial" w:hAnsi="Arial" w:cs="Arial"/>
          <w:sz w:val="24"/>
          <w:szCs w:val="24"/>
        </w:rPr>
        <w:t>vitamin B9</w:t>
      </w:r>
      <w:r w:rsidR="009828D1">
        <w:rPr>
          <w:rFonts w:ascii="Arial" w:hAnsi="Arial" w:cs="Arial"/>
          <w:sz w:val="24"/>
          <w:szCs w:val="24"/>
        </w:rPr>
        <w:t xml:space="preserve">, illustrating </w:t>
      </w:r>
      <w:r w:rsidR="004B06A7">
        <w:rPr>
          <w:rFonts w:ascii="Arial" w:hAnsi="Arial" w:cs="Arial"/>
          <w:sz w:val="24"/>
          <w:szCs w:val="24"/>
        </w:rPr>
        <w:t xml:space="preserve">the importance of </w:t>
      </w:r>
      <w:r w:rsidR="007B29F5">
        <w:rPr>
          <w:rFonts w:ascii="Arial" w:hAnsi="Arial" w:cs="Arial"/>
          <w:sz w:val="24"/>
          <w:szCs w:val="24"/>
        </w:rPr>
        <w:t xml:space="preserve">developing and implementing new ways by which </w:t>
      </w:r>
      <w:r w:rsidR="009828D1">
        <w:rPr>
          <w:rFonts w:ascii="Arial" w:hAnsi="Arial" w:cs="Arial"/>
          <w:sz w:val="24"/>
          <w:szCs w:val="24"/>
        </w:rPr>
        <w:t>micronutrient intakes</w:t>
      </w:r>
      <w:r w:rsidR="00D344D5">
        <w:rPr>
          <w:rFonts w:ascii="Arial" w:hAnsi="Arial" w:cs="Arial"/>
          <w:sz w:val="24"/>
          <w:szCs w:val="24"/>
        </w:rPr>
        <w:t xml:space="preserve"> in the UK</w:t>
      </w:r>
      <w:r w:rsidR="007B29F5">
        <w:rPr>
          <w:rFonts w:ascii="Arial" w:hAnsi="Arial" w:cs="Arial"/>
          <w:sz w:val="24"/>
          <w:szCs w:val="24"/>
        </w:rPr>
        <w:t xml:space="preserve"> could be improved</w:t>
      </w:r>
      <w:r w:rsidR="009828D1">
        <w:rPr>
          <w:rFonts w:ascii="Arial" w:hAnsi="Arial" w:cs="Arial"/>
          <w:sz w:val="24"/>
          <w:szCs w:val="24"/>
        </w:rPr>
        <w:t xml:space="preserve">. </w:t>
      </w:r>
      <w:r w:rsidR="00491FBD" w:rsidRPr="77328630">
        <w:rPr>
          <w:rFonts w:ascii="Arial" w:hAnsi="Arial" w:cs="Arial"/>
          <w:sz w:val="24"/>
          <w:szCs w:val="24"/>
        </w:rPr>
        <w:t xml:space="preserve"> Annabelle also </w:t>
      </w:r>
      <w:r w:rsidR="00F36BE4">
        <w:rPr>
          <w:rFonts w:ascii="Arial" w:hAnsi="Arial" w:cs="Arial"/>
          <w:sz w:val="24"/>
          <w:szCs w:val="24"/>
        </w:rPr>
        <w:t>presented</w:t>
      </w:r>
      <w:r w:rsidR="00F36BE4" w:rsidRPr="77328630">
        <w:rPr>
          <w:rFonts w:ascii="Arial" w:hAnsi="Arial" w:cs="Arial"/>
          <w:sz w:val="24"/>
          <w:szCs w:val="24"/>
        </w:rPr>
        <w:t xml:space="preserve"> </w:t>
      </w:r>
      <w:r w:rsidR="00491FBD" w:rsidRPr="77328630">
        <w:rPr>
          <w:rFonts w:ascii="Arial" w:hAnsi="Arial" w:cs="Arial"/>
          <w:sz w:val="24"/>
          <w:szCs w:val="24"/>
        </w:rPr>
        <w:t xml:space="preserve">her findings on the scale of genetic variation </w:t>
      </w:r>
      <w:r w:rsidR="00A27CF6" w:rsidRPr="77328630">
        <w:rPr>
          <w:rFonts w:ascii="Arial" w:hAnsi="Arial" w:cs="Arial"/>
          <w:sz w:val="24"/>
          <w:szCs w:val="24"/>
        </w:rPr>
        <w:t xml:space="preserve">in parsnip </w:t>
      </w:r>
      <w:r w:rsidR="00F36BE4">
        <w:rPr>
          <w:rFonts w:ascii="Arial" w:hAnsi="Arial" w:cs="Arial"/>
          <w:sz w:val="24"/>
          <w:szCs w:val="24"/>
        </w:rPr>
        <w:t xml:space="preserve">vitamin B9 </w:t>
      </w:r>
      <w:r w:rsidR="00A27CF6" w:rsidRPr="77328630">
        <w:rPr>
          <w:rFonts w:ascii="Arial" w:hAnsi="Arial" w:cs="Arial"/>
          <w:sz w:val="24"/>
          <w:szCs w:val="24"/>
        </w:rPr>
        <w:t>content</w:t>
      </w:r>
      <w:r w:rsidR="00513A81">
        <w:rPr>
          <w:rFonts w:ascii="Arial" w:hAnsi="Arial" w:cs="Arial"/>
          <w:sz w:val="24"/>
          <w:szCs w:val="24"/>
        </w:rPr>
        <w:t xml:space="preserve">, and the potential for combining </w:t>
      </w:r>
      <w:r w:rsidR="00253CF4">
        <w:rPr>
          <w:rFonts w:ascii="Arial" w:hAnsi="Arial" w:cs="Arial"/>
          <w:sz w:val="24"/>
          <w:szCs w:val="24"/>
        </w:rPr>
        <w:t xml:space="preserve">more nutritious cultivar selection with free school meal programmes to deliver </w:t>
      </w:r>
      <w:r w:rsidR="00375C44">
        <w:rPr>
          <w:rFonts w:ascii="Arial" w:hAnsi="Arial" w:cs="Arial"/>
          <w:sz w:val="24"/>
          <w:szCs w:val="24"/>
        </w:rPr>
        <w:t>ample micronutrients to school</w:t>
      </w:r>
      <w:r w:rsidR="007B29F5">
        <w:rPr>
          <w:rFonts w:ascii="Arial" w:hAnsi="Arial" w:cs="Arial"/>
          <w:sz w:val="24"/>
          <w:szCs w:val="24"/>
        </w:rPr>
        <w:t>-</w:t>
      </w:r>
      <w:r w:rsidR="00375C44">
        <w:rPr>
          <w:rFonts w:ascii="Arial" w:hAnsi="Arial" w:cs="Arial"/>
          <w:sz w:val="24"/>
          <w:szCs w:val="24"/>
        </w:rPr>
        <w:t>age children without any additional costs to parents</w:t>
      </w:r>
      <w:r w:rsidR="007B29F5">
        <w:rPr>
          <w:rFonts w:ascii="Arial" w:hAnsi="Arial" w:cs="Arial"/>
          <w:sz w:val="24"/>
          <w:szCs w:val="24"/>
        </w:rPr>
        <w:t xml:space="preserve"> and carers</w:t>
      </w:r>
      <w:r w:rsidR="00A27CF6" w:rsidRPr="77328630">
        <w:rPr>
          <w:rFonts w:ascii="Arial" w:hAnsi="Arial" w:cs="Arial"/>
          <w:sz w:val="24"/>
          <w:szCs w:val="24"/>
        </w:rPr>
        <w:t>. Again</w:t>
      </w:r>
      <w:r w:rsidR="00DE7208" w:rsidRPr="77328630">
        <w:rPr>
          <w:rFonts w:ascii="Arial" w:hAnsi="Arial" w:cs="Arial"/>
          <w:sz w:val="24"/>
          <w:szCs w:val="24"/>
        </w:rPr>
        <w:t xml:space="preserve">, </w:t>
      </w:r>
      <w:r w:rsidR="002B6E39" w:rsidRPr="77328630">
        <w:rPr>
          <w:rFonts w:ascii="Arial" w:hAnsi="Arial" w:cs="Arial"/>
          <w:sz w:val="24"/>
          <w:szCs w:val="24"/>
        </w:rPr>
        <w:t>increasing the</w:t>
      </w:r>
      <w:r w:rsidR="00DE7208" w:rsidRPr="77328630">
        <w:rPr>
          <w:rFonts w:ascii="Arial" w:hAnsi="Arial" w:cs="Arial"/>
          <w:sz w:val="24"/>
          <w:szCs w:val="24"/>
        </w:rPr>
        <w:t xml:space="preserve"> utilisation of folate-dense cultivars </w:t>
      </w:r>
      <w:r w:rsidR="002B6E39" w:rsidRPr="77328630">
        <w:rPr>
          <w:rFonts w:ascii="Arial" w:hAnsi="Arial" w:cs="Arial"/>
          <w:sz w:val="24"/>
          <w:szCs w:val="24"/>
        </w:rPr>
        <w:t xml:space="preserve">and </w:t>
      </w:r>
      <w:r w:rsidR="00E159E4" w:rsidRPr="77328630">
        <w:rPr>
          <w:rFonts w:ascii="Arial" w:hAnsi="Arial" w:cs="Arial"/>
          <w:sz w:val="24"/>
          <w:szCs w:val="24"/>
        </w:rPr>
        <w:t>educating</w:t>
      </w:r>
      <w:r w:rsidR="002B6E39" w:rsidRPr="77328630">
        <w:rPr>
          <w:rFonts w:ascii="Arial" w:hAnsi="Arial" w:cs="Arial"/>
          <w:sz w:val="24"/>
          <w:szCs w:val="24"/>
        </w:rPr>
        <w:t xml:space="preserve"> </w:t>
      </w:r>
      <w:r w:rsidR="00E159E4" w:rsidRPr="77328630">
        <w:rPr>
          <w:rFonts w:ascii="Arial" w:hAnsi="Arial" w:cs="Arial"/>
          <w:sz w:val="24"/>
          <w:szCs w:val="24"/>
        </w:rPr>
        <w:t>politicians, businesses, and the public</w:t>
      </w:r>
      <w:r w:rsidR="002B6E39" w:rsidRPr="77328630">
        <w:rPr>
          <w:rFonts w:ascii="Arial" w:hAnsi="Arial" w:cs="Arial"/>
          <w:sz w:val="24"/>
          <w:szCs w:val="24"/>
        </w:rPr>
        <w:t xml:space="preserve"> </w:t>
      </w:r>
      <w:r w:rsidR="00E159E4" w:rsidRPr="77328630">
        <w:rPr>
          <w:rFonts w:ascii="Arial" w:hAnsi="Arial" w:cs="Arial"/>
          <w:sz w:val="24"/>
          <w:szCs w:val="24"/>
        </w:rPr>
        <w:t xml:space="preserve">as </w:t>
      </w:r>
      <w:r w:rsidR="002B6E39" w:rsidRPr="77328630">
        <w:rPr>
          <w:rFonts w:ascii="Arial" w:hAnsi="Arial" w:cs="Arial"/>
          <w:sz w:val="24"/>
          <w:szCs w:val="24"/>
        </w:rPr>
        <w:t xml:space="preserve">to the nutritional </w:t>
      </w:r>
      <w:r w:rsidR="00E159E4" w:rsidRPr="77328630">
        <w:rPr>
          <w:rFonts w:ascii="Arial" w:hAnsi="Arial" w:cs="Arial"/>
          <w:sz w:val="24"/>
          <w:szCs w:val="24"/>
        </w:rPr>
        <w:t xml:space="preserve">value of </w:t>
      </w:r>
      <w:proofErr w:type="gramStart"/>
      <w:r w:rsidR="00F941B5" w:rsidRPr="77328630">
        <w:rPr>
          <w:rFonts w:ascii="Arial" w:hAnsi="Arial" w:cs="Arial"/>
          <w:sz w:val="24"/>
          <w:szCs w:val="24"/>
        </w:rPr>
        <w:t>locally</w:t>
      </w:r>
      <w:r w:rsidR="007B29F5">
        <w:rPr>
          <w:rFonts w:ascii="Arial" w:hAnsi="Arial" w:cs="Arial"/>
          <w:sz w:val="24"/>
          <w:szCs w:val="24"/>
        </w:rPr>
        <w:t>-</w:t>
      </w:r>
      <w:r w:rsidR="00F941B5" w:rsidRPr="77328630">
        <w:rPr>
          <w:rFonts w:ascii="Arial" w:hAnsi="Arial" w:cs="Arial"/>
          <w:sz w:val="24"/>
          <w:szCs w:val="24"/>
        </w:rPr>
        <w:t>grown</w:t>
      </w:r>
      <w:proofErr w:type="gramEnd"/>
      <w:r w:rsidR="00F941B5" w:rsidRPr="77328630">
        <w:rPr>
          <w:rFonts w:ascii="Arial" w:hAnsi="Arial" w:cs="Arial"/>
          <w:sz w:val="24"/>
          <w:szCs w:val="24"/>
        </w:rPr>
        <w:t xml:space="preserve"> foods </w:t>
      </w:r>
      <w:r w:rsidR="007B29F5">
        <w:rPr>
          <w:rFonts w:ascii="Arial" w:hAnsi="Arial" w:cs="Arial"/>
          <w:sz w:val="24"/>
          <w:szCs w:val="24"/>
        </w:rPr>
        <w:t xml:space="preserve">is likely </w:t>
      </w:r>
      <w:r w:rsidR="00F941B5" w:rsidRPr="77328630">
        <w:rPr>
          <w:rFonts w:ascii="Arial" w:hAnsi="Arial" w:cs="Arial"/>
          <w:sz w:val="24"/>
          <w:szCs w:val="24"/>
        </w:rPr>
        <w:t xml:space="preserve">to be an effective way of increasing </w:t>
      </w:r>
      <w:r w:rsidR="0000699B" w:rsidRPr="77328630">
        <w:rPr>
          <w:rFonts w:ascii="Arial" w:hAnsi="Arial" w:cs="Arial"/>
          <w:sz w:val="24"/>
          <w:szCs w:val="24"/>
        </w:rPr>
        <w:t>micronutrient intakes across the UK population.</w:t>
      </w:r>
    </w:p>
    <w:p w14:paraId="6AE98A89" w14:textId="1D0C7067" w:rsidR="0000699B" w:rsidRPr="003B4338" w:rsidRDefault="0000699B" w:rsidP="00F1392A">
      <w:pPr>
        <w:jc w:val="both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sz w:val="24"/>
          <w:szCs w:val="24"/>
        </w:rPr>
        <w:t>Annabelle:</w:t>
      </w:r>
    </w:p>
    <w:p w14:paraId="30F57533" w14:textId="28394AF5" w:rsidR="0000699B" w:rsidRPr="003B4338" w:rsidRDefault="00AB2AE5" w:rsidP="0000699B">
      <w:pPr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My favourite </w:t>
      </w:r>
      <w:r w:rsidR="00E03F41">
        <w:rPr>
          <w:rFonts w:ascii="Arial" w:hAnsi="Arial" w:cs="Arial"/>
          <w:i/>
          <w:iCs/>
          <w:sz w:val="24"/>
          <w:szCs w:val="24"/>
        </w:rPr>
        <w:t xml:space="preserve">aspect of the Micronutrient Forum was learning about the wealth and quality of </w:t>
      </w:r>
      <w:r w:rsidR="008A2A21">
        <w:rPr>
          <w:rFonts w:ascii="Arial" w:hAnsi="Arial" w:cs="Arial"/>
          <w:i/>
          <w:iCs/>
          <w:sz w:val="24"/>
          <w:szCs w:val="24"/>
        </w:rPr>
        <w:t>work on food security that is undertaken in the Global South by not-for-profit groups</w:t>
      </w:r>
      <w:r w:rsidR="004B03CE">
        <w:rPr>
          <w:rFonts w:ascii="Arial" w:hAnsi="Arial" w:cs="Arial"/>
          <w:i/>
          <w:iCs/>
          <w:sz w:val="24"/>
          <w:szCs w:val="24"/>
        </w:rPr>
        <w:t xml:space="preserve">. There is much we can learn from our colleagues </w:t>
      </w:r>
      <w:r w:rsidR="004D00C9">
        <w:rPr>
          <w:rFonts w:ascii="Arial" w:hAnsi="Arial" w:cs="Arial"/>
          <w:i/>
          <w:iCs/>
          <w:sz w:val="24"/>
          <w:szCs w:val="24"/>
        </w:rPr>
        <w:t xml:space="preserve">abroad about growing better </w:t>
      </w:r>
      <w:r w:rsidR="001A0CA2">
        <w:rPr>
          <w:rFonts w:ascii="Arial" w:hAnsi="Arial" w:cs="Arial"/>
          <w:i/>
          <w:iCs/>
          <w:sz w:val="24"/>
          <w:szCs w:val="24"/>
        </w:rPr>
        <w:t>food and</w:t>
      </w:r>
      <w:r w:rsidR="004D00C9">
        <w:rPr>
          <w:rFonts w:ascii="Arial" w:hAnsi="Arial" w:cs="Arial"/>
          <w:i/>
          <w:iCs/>
          <w:sz w:val="24"/>
          <w:szCs w:val="24"/>
        </w:rPr>
        <w:t xml:space="preserve"> helping people to eat good food too!</w:t>
      </w:r>
    </w:p>
    <w:p w14:paraId="6002746F" w14:textId="16A8FC21" w:rsidR="0000699B" w:rsidRPr="003B4338" w:rsidRDefault="001C34AE" w:rsidP="00E97082">
      <w:pPr>
        <w:jc w:val="center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A63B5F" wp14:editId="54CB4259">
            <wp:simplePos x="0" y="0"/>
            <wp:positionH relativeFrom="margin">
              <wp:posOffset>2362200</wp:posOffset>
            </wp:positionH>
            <wp:positionV relativeFrom="paragraph">
              <wp:posOffset>1270</wp:posOffset>
            </wp:positionV>
            <wp:extent cx="3372786" cy="1656000"/>
            <wp:effectExtent l="0" t="0" r="0" b="1905"/>
            <wp:wrapTight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ight>
            <wp:docPr id="1" name="Picture 1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roo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786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EBE" w:rsidRPr="003B4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F24336" wp14:editId="7EA548E6">
            <wp:extent cx="2053636" cy="1656000"/>
            <wp:effectExtent l="0" t="0" r="3810" b="1905"/>
            <wp:docPr id="2" name="Picture 2" descr="A person pointing at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pointing at a pos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8" r="18303"/>
                    <a:stretch/>
                  </pic:blipFill>
                  <pic:spPr bwMode="auto">
                    <a:xfrm>
                      <a:off x="0" y="0"/>
                      <a:ext cx="2053636" cy="16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D293" w14:textId="19A139C5" w:rsidR="004D00C9" w:rsidRPr="004D00C9" w:rsidRDefault="004D00C9" w:rsidP="77328630">
      <w:pPr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77328630">
        <w:rPr>
          <w:rFonts w:ascii="Arial" w:hAnsi="Arial" w:cs="Arial"/>
          <w:i/>
          <w:iCs/>
          <w:sz w:val="24"/>
          <w:szCs w:val="24"/>
        </w:rPr>
        <w:t xml:space="preserve">Many of the people I work with are of the opinion that </w:t>
      </w:r>
      <w:r w:rsidR="005977B3" w:rsidRPr="77328630">
        <w:rPr>
          <w:rFonts w:ascii="Arial" w:hAnsi="Arial" w:cs="Arial"/>
          <w:i/>
          <w:iCs/>
          <w:sz w:val="24"/>
          <w:szCs w:val="24"/>
        </w:rPr>
        <w:t>food security is not a problem we face in the UK, as we have supermarkets stocked with ample fruit and vegetables to support our health. I should confess that I too was of this opinion</w:t>
      </w:r>
      <w:r w:rsidR="000409E8" w:rsidRPr="77328630">
        <w:rPr>
          <w:rFonts w:ascii="Arial" w:hAnsi="Arial" w:cs="Arial"/>
          <w:i/>
          <w:iCs/>
          <w:sz w:val="24"/>
          <w:szCs w:val="24"/>
        </w:rPr>
        <w:t xml:space="preserve"> when I started </w:t>
      </w:r>
      <w:r w:rsidR="1C278201" w:rsidRPr="77328630">
        <w:rPr>
          <w:rFonts w:ascii="Arial" w:hAnsi="Arial" w:cs="Arial"/>
          <w:i/>
          <w:iCs/>
          <w:sz w:val="24"/>
          <w:szCs w:val="24"/>
        </w:rPr>
        <w:t xml:space="preserve">my </w:t>
      </w:r>
      <w:r w:rsidR="000409E8" w:rsidRPr="77328630">
        <w:rPr>
          <w:rFonts w:ascii="Arial" w:hAnsi="Arial" w:cs="Arial"/>
          <w:i/>
          <w:iCs/>
          <w:sz w:val="24"/>
          <w:szCs w:val="24"/>
        </w:rPr>
        <w:t xml:space="preserve">research. However, diet related disease is one of the greatest causes of death and disability in the UK, </w:t>
      </w:r>
      <w:r w:rsidR="399430A1" w:rsidRPr="77328630">
        <w:rPr>
          <w:rFonts w:ascii="Arial" w:hAnsi="Arial" w:cs="Arial"/>
          <w:i/>
          <w:iCs/>
          <w:sz w:val="24"/>
          <w:szCs w:val="24"/>
        </w:rPr>
        <w:t>despite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 xml:space="preserve"> being entirely preventable. </w:t>
      </w:r>
      <w:r w:rsidR="00AB50E2" w:rsidRPr="77328630">
        <w:rPr>
          <w:rFonts w:ascii="Arial" w:hAnsi="Arial" w:cs="Arial"/>
          <w:i/>
          <w:iCs/>
          <w:sz w:val="24"/>
          <w:szCs w:val="24"/>
        </w:rPr>
        <w:t xml:space="preserve">The MNF 2023 showcased to me </w:t>
      </w:r>
      <w:r w:rsidR="00B77594" w:rsidRPr="77328630">
        <w:rPr>
          <w:rFonts w:ascii="Arial" w:hAnsi="Arial" w:cs="Arial"/>
          <w:i/>
          <w:iCs/>
          <w:sz w:val="24"/>
          <w:szCs w:val="24"/>
        </w:rPr>
        <w:t xml:space="preserve">frameworks that other countries have used to promote micronutrient intakes, and 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 xml:space="preserve">I </w:t>
      </w:r>
      <w:r w:rsidR="00A22AF2" w:rsidRPr="77328630">
        <w:rPr>
          <w:rFonts w:ascii="Arial" w:hAnsi="Arial" w:cs="Arial"/>
          <w:i/>
          <w:iCs/>
          <w:sz w:val="24"/>
          <w:szCs w:val="24"/>
        </w:rPr>
        <w:t>am looking forward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 xml:space="preserve"> to tak</w:t>
      </w:r>
      <w:r w:rsidR="00A22AF2" w:rsidRPr="77328630">
        <w:rPr>
          <w:rFonts w:ascii="Arial" w:hAnsi="Arial" w:cs="Arial"/>
          <w:i/>
          <w:iCs/>
          <w:sz w:val="24"/>
          <w:szCs w:val="24"/>
        </w:rPr>
        <w:t>ing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 xml:space="preserve"> what I have learnt </w:t>
      </w:r>
      <w:r w:rsidR="00B77594" w:rsidRPr="77328630">
        <w:rPr>
          <w:rFonts w:ascii="Arial" w:hAnsi="Arial" w:cs="Arial"/>
          <w:i/>
          <w:iCs/>
          <w:sz w:val="24"/>
          <w:szCs w:val="24"/>
        </w:rPr>
        <w:t xml:space="preserve">and 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>apply</w:t>
      </w:r>
      <w:r w:rsidR="00B77594" w:rsidRPr="77328630">
        <w:rPr>
          <w:rFonts w:ascii="Arial" w:hAnsi="Arial" w:cs="Arial"/>
          <w:i/>
          <w:iCs/>
          <w:sz w:val="24"/>
          <w:szCs w:val="24"/>
        </w:rPr>
        <w:t>ing</w:t>
      </w:r>
      <w:r w:rsidR="00D24E29" w:rsidRPr="77328630">
        <w:rPr>
          <w:rFonts w:ascii="Arial" w:hAnsi="Arial" w:cs="Arial"/>
          <w:i/>
          <w:iCs/>
          <w:sz w:val="24"/>
          <w:szCs w:val="24"/>
        </w:rPr>
        <w:t xml:space="preserve"> it to </w:t>
      </w:r>
      <w:r w:rsidR="00A22AF2" w:rsidRPr="77328630">
        <w:rPr>
          <w:rFonts w:ascii="Arial" w:hAnsi="Arial" w:cs="Arial"/>
          <w:i/>
          <w:iCs/>
          <w:sz w:val="24"/>
          <w:szCs w:val="24"/>
        </w:rPr>
        <w:t>the UK food system.</w:t>
      </w:r>
    </w:p>
    <w:p w14:paraId="41C9A13E" w14:textId="66FD6152" w:rsidR="00D22EBE" w:rsidRDefault="00EE51E8" w:rsidP="007D0D35">
      <w:pPr>
        <w:jc w:val="both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sz w:val="24"/>
          <w:szCs w:val="24"/>
        </w:rPr>
        <w:t>Overall, the MNF 2023 was an eye-opening and inspiring event</w:t>
      </w:r>
      <w:r w:rsidR="003436BC" w:rsidRPr="003B4338">
        <w:rPr>
          <w:rFonts w:ascii="Arial" w:hAnsi="Arial" w:cs="Arial"/>
          <w:sz w:val="24"/>
          <w:szCs w:val="24"/>
        </w:rPr>
        <w:t xml:space="preserve">, </w:t>
      </w:r>
      <w:r w:rsidR="007B29F5">
        <w:rPr>
          <w:rFonts w:ascii="Arial" w:hAnsi="Arial" w:cs="Arial"/>
          <w:sz w:val="24"/>
          <w:szCs w:val="24"/>
        </w:rPr>
        <w:t xml:space="preserve">and our participation </w:t>
      </w:r>
      <w:r w:rsidR="003436BC" w:rsidRPr="003B4338">
        <w:rPr>
          <w:rFonts w:ascii="Arial" w:hAnsi="Arial" w:cs="Arial"/>
          <w:sz w:val="24"/>
          <w:szCs w:val="24"/>
        </w:rPr>
        <w:t xml:space="preserve">has generated new research </w:t>
      </w:r>
      <w:r w:rsidR="00E410EC" w:rsidRPr="003B4338">
        <w:rPr>
          <w:rFonts w:ascii="Arial" w:hAnsi="Arial" w:cs="Arial"/>
          <w:sz w:val="24"/>
          <w:szCs w:val="24"/>
        </w:rPr>
        <w:t xml:space="preserve">and outreach ideas, new collaborations, and </w:t>
      </w:r>
      <w:r w:rsidR="007B29F5">
        <w:rPr>
          <w:rFonts w:ascii="Arial" w:hAnsi="Arial" w:cs="Arial"/>
          <w:sz w:val="24"/>
          <w:szCs w:val="24"/>
        </w:rPr>
        <w:t xml:space="preserve">has </w:t>
      </w:r>
      <w:r w:rsidR="00E410EC" w:rsidRPr="003B4338">
        <w:rPr>
          <w:rFonts w:ascii="Arial" w:hAnsi="Arial" w:cs="Arial"/>
          <w:sz w:val="24"/>
          <w:szCs w:val="24"/>
        </w:rPr>
        <w:t xml:space="preserve">renewed </w:t>
      </w:r>
      <w:r w:rsidR="00CE5AD9" w:rsidRPr="003B4338">
        <w:rPr>
          <w:rFonts w:ascii="Arial" w:hAnsi="Arial" w:cs="Arial"/>
          <w:sz w:val="24"/>
          <w:szCs w:val="24"/>
        </w:rPr>
        <w:t>enthusiasm for the task</w:t>
      </w:r>
      <w:r w:rsidR="007B29F5">
        <w:rPr>
          <w:rFonts w:ascii="Arial" w:hAnsi="Arial" w:cs="Arial"/>
          <w:sz w:val="24"/>
          <w:szCs w:val="24"/>
        </w:rPr>
        <w:t>s</w:t>
      </w:r>
      <w:r w:rsidR="00CE5AD9" w:rsidRPr="003B4338">
        <w:rPr>
          <w:rFonts w:ascii="Arial" w:hAnsi="Arial" w:cs="Arial"/>
          <w:sz w:val="24"/>
          <w:szCs w:val="24"/>
        </w:rPr>
        <w:t xml:space="preserve"> at hand. </w:t>
      </w:r>
      <w:r w:rsidR="00C7418E" w:rsidRPr="003B4338">
        <w:rPr>
          <w:rFonts w:ascii="Arial" w:hAnsi="Arial" w:cs="Arial"/>
          <w:sz w:val="24"/>
          <w:szCs w:val="24"/>
        </w:rPr>
        <w:t>A big t</w:t>
      </w:r>
      <w:r w:rsidR="00CE5AD9" w:rsidRPr="003B4338">
        <w:rPr>
          <w:rFonts w:ascii="Arial" w:hAnsi="Arial" w:cs="Arial"/>
          <w:sz w:val="24"/>
          <w:szCs w:val="24"/>
        </w:rPr>
        <w:t xml:space="preserve">hank you </w:t>
      </w:r>
      <w:r w:rsidR="007B29F5">
        <w:rPr>
          <w:rFonts w:ascii="Arial" w:hAnsi="Arial" w:cs="Arial"/>
          <w:sz w:val="24"/>
          <w:szCs w:val="24"/>
        </w:rPr>
        <w:t xml:space="preserve">from the authors </w:t>
      </w:r>
      <w:r w:rsidR="00CE5AD9" w:rsidRPr="003B4338">
        <w:rPr>
          <w:rFonts w:ascii="Arial" w:hAnsi="Arial" w:cs="Arial"/>
          <w:sz w:val="24"/>
          <w:szCs w:val="24"/>
        </w:rPr>
        <w:t xml:space="preserve">to the GCRI trust for the generous funding </w:t>
      </w:r>
      <w:r w:rsidR="007B29F5">
        <w:rPr>
          <w:rFonts w:ascii="Arial" w:hAnsi="Arial" w:cs="Arial"/>
          <w:sz w:val="24"/>
          <w:szCs w:val="24"/>
        </w:rPr>
        <w:t xml:space="preserve">that </w:t>
      </w:r>
      <w:r w:rsidR="00CE5AD9" w:rsidRPr="003B4338">
        <w:rPr>
          <w:rFonts w:ascii="Arial" w:hAnsi="Arial" w:cs="Arial"/>
          <w:sz w:val="24"/>
          <w:szCs w:val="24"/>
        </w:rPr>
        <w:t>ma</w:t>
      </w:r>
      <w:r w:rsidR="007B29F5">
        <w:rPr>
          <w:rFonts w:ascii="Arial" w:hAnsi="Arial" w:cs="Arial"/>
          <w:sz w:val="24"/>
          <w:szCs w:val="24"/>
        </w:rPr>
        <w:t>d</w:t>
      </w:r>
      <w:r w:rsidR="004B06A7">
        <w:rPr>
          <w:rFonts w:ascii="Arial" w:hAnsi="Arial" w:cs="Arial"/>
          <w:sz w:val="24"/>
          <w:szCs w:val="24"/>
        </w:rPr>
        <w:t>e</w:t>
      </w:r>
      <w:r w:rsidR="007B29F5">
        <w:rPr>
          <w:rFonts w:ascii="Arial" w:hAnsi="Arial" w:cs="Arial"/>
          <w:sz w:val="24"/>
          <w:szCs w:val="24"/>
        </w:rPr>
        <w:t xml:space="preserve"> </w:t>
      </w:r>
      <w:r w:rsidR="00CE5AD9" w:rsidRPr="003B4338">
        <w:rPr>
          <w:rFonts w:ascii="Arial" w:hAnsi="Arial" w:cs="Arial"/>
          <w:sz w:val="24"/>
          <w:szCs w:val="24"/>
        </w:rPr>
        <w:t>the trip possible</w:t>
      </w:r>
      <w:r w:rsidR="005F4FD0">
        <w:rPr>
          <w:rFonts w:ascii="Arial" w:hAnsi="Arial" w:cs="Arial"/>
          <w:sz w:val="24"/>
          <w:szCs w:val="24"/>
        </w:rPr>
        <w:t>!</w:t>
      </w:r>
    </w:p>
    <w:p w14:paraId="060A0EB9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16C2B21C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5D12DF07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6305232B" w14:textId="0FBDE753" w:rsidR="007612C1" w:rsidRDefault="007612C1" w:rsidP="007612C1">
      <w:pPr>
        <w:jc w:val="center"/>
        <w:rPr>
          <w:rFonts w:ascii="Arial" w:hAnsi="Arial" w:cs="Arial"/>
          <w:sz w:val="24"/>
          <w:szCs w:val="24"/>
        </w:rPr>
      </w:pPr>
      <w:r w:rsidRPr="003B4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601ED1" wp14:editId="198AEC3A">
            <wp:extent cx="3089512" cy="2914650"/>
            <wp:effectExtent l="0" t="0" r="0" b="0"/>
            <wp:docPr id="5" name="Picture 5" descr="A person and person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and person standing in front of a sig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31" b="6215"/>
                    <a:stretch/>
                  </pic:blipFill>
                  <pic:spPr bwMode="auto">
                    <a:xfrm>
                      <a:off x="0" y="0"/>
                      <a:ext cx="3141264" cy="296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DDF61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27A44290" w14:textId="24BABD4C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thank BBSRC for the generous funding </w:t>
      </w:r>
      <w:r w:rsidR="00882A3F">
        <w:rPr>
          <w:rFonts w:ascii="Arial" w:hAnsi="Arial" w:cs="Arial"/>
          <w:sz w:val="24"/>
          <w:szCs w:val="24"/>
        </w:rPr>
        <w:t xml:space="preserve">of our Doctoral studies, the SoCoBio DTP for their </w:t>
      </w:r>
      <w:r w:rsidR="00B7510A">
        <w:rPr>
          <w:rFonts w:ascii="Arial" w:hAnsi="Arial" w:cs="Arial"/>
          <w:sz w:val="24"/>
          <w:szCs w:val="24"/>
        </w:rPr>
        <w:t>support and provision of training opportunities,</w:t>
      </w:r>
      <w:r w:rsidR="00A22986">
        <w:rPr>
          <w:rFonts w:ascii="Arial" w:hAnsi="Arial" w:cs="Arial"/>
          <w:sz w:val="24"/>
          <w:szCs w:val="24"/>
        </w:rPr>
        <w:t xml:space="preserve"> </w:t>
      </w:r>
      <w:r w:rsidR="00C71E2E">
        <w:rPr>
          <w:rFonts w:ascii="Arial" w:hAnsi="Arial" w:cs="Arial"/>
          <w:sz w:val="24"/>
          <w:szCs w:val="24"/>
        </w:rPr>
        <w:t>NIAB at East Malling</w:t>
      </w:r>
      <w:r w:rsidR="0068022D">
        <w:rPr>
          <w:rFonts w:ascii="Arial" w:hAnsi="Arial" w:cs="Arial"/>
          <w:sz w:val="24"/>
          <w:szCs w:val="24"/>
        </w:rPr>
        <w:t>, the National Resource Institute,</w:t>
      </w:r>
      <w:r w:rsidR="00C71E2E">
        <w:rPr>
          <w:rFonts w:ascii="Arial" w:hAnsi="Arial" w:cs="Arial"/>
          <w:sz w:val="24"/>
          <w:szCs w:val="24"/>
        </w:rPr>
        <w:t xml:space="preserve"> and the University of Southampton for </w:t>
      </w:r>
      <w:r w:rsidR="002B345D">
        <w:rPr>
          <w:rFonts w:ascii="Arial" w:hAnsi="Arial" w:cs="Arial"/>
          <w:sz w:val="24"/>
          <w:szCs w:val="24"/>
        </w:rPr>
        <w:t>use of their facilities, equipment and resources, our collaborators at Kantar Worldpanel and Tozer seeds</w:t>
      </w:r>
      <w:r w:rsidR="008453AB">
        <w:rPr>
          <w:rFonts w:ascii="Arial" w:hAnsi="Arial" w:cs="Arial"/>
          <w:sz w:val="24"/>
          <w:szCs w:val="24"/>
        </w:rPr>
        <w:t xml:space="preserve">, and </w:t>
      </w:r>
      <w:r w:rsidR="00C01877">
        <w:rPr>
          <w:rFonts w:ascii="Arial" w:hAnsi="Arial" w:cs="Arial"/>
          <w:sz w:val="24"/>
          <w:szCs w:val="24"/>
        </w:rPr>
        <w:t>our supervision team</w:t>
      </w:r>
      <w:r w:rsidR="008453AB">
        <w:rPr>
          <w:rFonts w:ascii="Arial" w:hAnsi="Arial" w:cs="Arial"/>
          <w:sz w:val="24"/>
          <w:szCs w:val="24"/>
        </w:rPr>
        <w:t>,</w:t>
      </w:r>
      <w:r w:rsidR="00C01877">
        <w:rPr>
          <w:rFonts w:ascii="Arial" w:hAnsi="Arial" w:cs="Arial"/>
          <w:sz w:val="24"/>
          <w:szCs w:val="24"/>
        </w:rPr>
        <w:t xml:space="preserve"> </w:t>
      </w:r>
      <w:r w:rsidR="00C71E2E">
        <w:rPr>
          <w:rFonts w:ascii="Arial" w:hAnsi="Arial" w:cs="Arial"/>
          <w:sz w:val="24"/>
          <w:szCs w:val="24"/>
        </w:rPr>
        <w:t xml:space="preserve">Prof. </w:t>
      </w:r>
      <w:r w:rsidR="00C01877">
        <w:rPr>
          <w:rFonts w:ascii="Arial" w:hAnsi="Arial" w:cs="Arial"/>
          <w:sz w:val="24"/>
          <w:szCs w:val="24"/>
        </w:rPr>
        <w:t>Guy Poppy</w:t>
      </w:r>
      <w:r w:rsidR="00C71E2E">
        <w:rPr>
          <w:rFonts w:ascii="Arial" w:hAnsi="Arial" w:cs="Arial"/>
          <w:sz w:val="24"/>
          <w:szCs w:val="24"/>
        </w:rPr>
        <w:t xml:space="preserve"> (University of Southampton)</w:t>
      </w:r>
      <w:r w:rsidR="00C01877">
        <w:rPr>
          <w:rFonts w:ascii="Arial" w:hAnsi="Arial" w:cs="Arial"/>
          <w:sz w:val="24"/>
          <w:szCs w:val="24"/>
        </w:rPr>
        <w:t xml:space="preserve">, </w:t>
      </w:r>
      <w:r w:rsidR="00C71E2E">
        <w:rPr>
          <w:rFonts w:ascii="Arial" w:hAnsi="Arial" w:cs="Arial"/>
          <w:sz w:val="24"/>
          <w:szCs w:val="24"/>
        </w:rPr>
        <w:t xml:space="preserve">Dr </w:t>
      </w:r>
      <w:r w:rsidR="00C01877">
        <w:rPr>
          <w:rFonts w:ascii="Arial" w:hAnsi="Arial" w:cs="Arial"/>
          <w:sz w:val="24"/>
          <w:szCs w:val="24"/>
        </w:rPr>
        <w:t>Jenny</w:t>
      </w:r>
      <w:r w:rsidR="00C71E2E">
        <w:rPr>
          <w:rFonts w:ascii="Arial" w:hAnsi="Arial" w:cs="Arial"/>
          <w:sz w:val="24"/>
          <w:szCs w:val="24"/>
        </w:rPr>
        <w:t xml:space="preserve"> Baverstock (University of Southampton), and Dr Eleftheria Stavridou (NIAB)</w:t>
      </w:r>
      <w:r w:rsidR="008453AB">
        <w:rPr>
          <w:rFonts w:ascii="Arial" w:hAnsi="Arial" w:cs="Arial"/>
          <w:sz w:val="24"/>
          <w:szCs w:val="24"/>
        </w:rPr>
        <w:t xml:space="preserve">. Our </w:t>
      </w:r>
      <w:r w:rsidR="00257170">
        <w:rPr>
          <w:rFonts w:ascii="Arial" w:hAnsi="Arial" w:cs="Arial"/>
          <w:sz w:val="24"/>
          <w:szCs w:val="24"/>
        </w:rPr>
        <w:t>great experience</w:t>
      </w:r>
      <w:r w:rsidR="007B29F5">
        <w:rPr>
          <w:rFonts w:ascii="Arial" w:hAnsi="Arial" w:cs="Arial"/>
          <w:sz w:val="24"/>
          <w:szCs w:val="24"/>
        </w:rPr>
        <w:t>s</w:t>
      </w:r>
      <w:r w:rsidR="00257170">
        <w:rPr>
          <w:rFonts w:ascii="Arial" w:hAnsi="Arial" w:cs="Arial"/>
          <w:sz w:val="24"/>
          <w:szCs w:val="24"/>
        </w:rPr>
        <w:t xml:space="preserve"> at the 2023 MNF would not have been possible without </w:t>
      </w:r>
      <w:r w:rsidR="00CF52D1">
        <w:rPr>
          <w:rFonts w:ascii="Arial" w:hAnsi="Arial" w:cs="Arial"/>
          <w:sz w:val="24"/>
          <w:szCs w:val="24"/>
        </w:rPr>
        <w:t>their support.</w:t>
      </w:r>
    </w:p>
    <w:p w14:paraId="32F1307E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080E7C4F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22A11449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00BBAAD5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11CB0B0D" w14:textId="77777777" w:rsidR="007612C1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31BA9A02" w14:textId="77777777" w:rsidR="007612C1" w:rsidRPr="003B4338" w:rsidRDefault="007612C1" w:rsidP="007D0D35">
      <w:pPr>
        <w:jc w:val="both"/>
        <w:rPr>
          <w:rFonts w:ascii="Arial" w:hAnsi="Arial" w:cs="Arial"/>
          <w:sz w:val="24"/>
          <w:szCs w:val="24"/>
        </w:rPr>
      </w:pPr>
    </w:p>
    <w:p w14:paraId="1AB8983C" w14:textId="1AA89E86" w:rsidR="00B32197" w:rsidRPr="005F4FD0" w:rsidRDefault="00B32197" w:rsidP="005F4FD0">
      <w:pPr>
        <w:jc w:val="center"/>
        <w:rPr>
          <w:rFonts w:ascii="Arial" w:hAnsi="Arial" w:cs="Arial"/>
          <w:sz w:val="24"/>
          <w:szCs w:val="24"/>
        </w:rPr>
      </w:pPr>
    </w:p>
    <w:sectPr w:rsidR="00B32197" w:rsidRPr="005F4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AFF"/>
    <w:multiLevelType w:val="hybridMultilevel"/>
    <w:tmpl w:val="B81A7098"/>
    <w:lvl w:ilvl="0" w:tplc="36B62D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1155"/>
    <w:multiLevelType w:val="multilevel"/>
    <w:tmpl w:val="166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489948">
    <w:abstractNumId w:val="1"/>
  </w:num>
  <w:num w:numId="2" w16cid:durableId="10896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F"/>
    <w:rsid w:val="0000699B"/>
    <w:rsid w:val="00010B9F"/>
    <w:rsid w:val="000161EC"/>
    <w:rsid w:val="0002003A"/>
    <w:rsid w:val="00020D5B"/>
    <w:rsid w:val="000215A5"/>
    <w:rsid w:val="00021CFA"/>
    <w:rsid w:val="00025642"/>
    <w:rsid w:val="00027116"/>
    <w:rsid w:val="0002729A"/>
    <w:rsid w:val="000409E8"/>
    <w:rsid w:val="00050973"/>
    <w:rsid w:val="0005431C"/>
    <w:rsid w:val="0005653C"/>
    <w:rsid w:val="00073912"/>
    <w:rsid w:val="00076260"/>
    <w:rsid w:val="00081359"/>
    <w:rsid w:val="00081FC7"/>
    <w:rsid w:val="0008557F"/>
    <w:rsid w:val="00092D00"/>
    <w:rsid w:val="000A5186"/>
    <w:rsid w:val="000A7B35"/>
    <w:rsid w:val="000B3AB7"/>
    <w:rsid w:val="000B73A8"/>
    <w:rsid w:val="000D5678"/>
    <w:rsid w:val="000E527C"/>
    <w:rsid w:val="00101A4D"/>
    <w:rsid w:val="00102161"/>
    <w:rsid w:val="00103D87"/>
    <w:rsid w:val="001156AE"/>
    <w:rsid w:val="00124E95"/>
    <w:rsid w:val="0012657C"/>
    <w:rsid w:val="00131BCC"/>
    <w:rsid w:val="00162BFD"/>
    <w:rsid w:val="0016D2D0"/>
    <w:rsid w:val="001925D4"/>
    <w:rsid w:val="001A0CA2"/>
    <w:rsid w:val="001B622B"/>
    <w:rsid w:val="001C34AE"/>
    <w:rsid w:val="001D12A2"/>
    <w:rsid w:val="001D5034"/>
    <w:rsid w:val="001E1049"/>
    <w:rsid w:val="0021358B"/>
    <w:rsid w:val="00217609"/>
    <w:rsid w:val="00225F5A"/>
    <w:rsid w:val="0024615E"/>
    <w:rsid w:val="00253CF4"/>
    <w:rsid w:val="00254B65"/>
    <w:rsid w:val="00257170"/>
    <w:rsid w:val="00266496"/>
    <w:rsid w:val="00287E5C"/>
    <w:rsid w:val="002912FF"/>
    <w:rsid w:val="002945A9"/>
    <w:rsid w:val="002957FD"/>
    <w:rsid w:val="002B345D"/>
    <w:rsid w:val="002B6E39"/>
    <w:rsid w:val="002F5E8D"/>
    <w:rsid w:val="003011D2"/>
    <w:rsid w:val="00310806"/>
    <w:rsid w:val="00311A7F"/>
    <w:rsid w:val="00311FB8"/>
    <w:rsid w:val="00315ECD"/>
    <w:rsid w:val="00316D0E"/>
    <w:rsid w:val="00317B52"/>
    <w:rsid w:val="0032137A"/>
    <w:rsid w:val="003436BC"/>
    <w:rsid w:val="00350605"/>
    <w:rsid w:val="00355123"/>
    <w:rsid w:val="003554FA"/>
    <w:rsid w:val="00371EBF"/>
    <w:rsid w:val="00375C44"/>
    <w:rsid w:val="0039666F"/>
    <w:rsid w:val="003B4338"/>
    <w:rsid w:val="003D7790"/>
    <w:rsid w:val="003E42C8"/>
    <w:rsid w:val="003F24FF"/>
    <w:rsid w:val="00441E70"/>
    <w:rsid w:val="004532CF"/>
    <w:rsid w:val="004549F5"/>
    <w:rsid w:val="00457400"/>
    <w:rsid w:val="00463D4F"/>
    <w:rsid w:val="00465F08"/>
    <w:rsid w:val="0047142A"/>
    <w:rsid w:val="0047262F"/>
    <w:rsid w:val="00477EC3"/>
    <w:rsid w:val="00491EBF"/>
    <w:rsid w:val="00491FBD"/>
    <w:rsid w:val="004A3BA0"/>
    <w:rsid w:val="004A7383"/>
    <w:rsid w:val="004B03CE"/>
    <w:rsid w:val="004B06A7"/>
    <w:rsid w:val="004B4D37"/>
    <w:rsid w:val="004B7EEE"/>
    <w:rsid w:val="004C1128"/>
    <w:rsid w:val="004C131B"/>
    <w:rsid w:val="004D00C9"/>
    <w:rsid w:val="004D0B50"/>
    <w:rsid w:val="004E22DE"/>
    <w:rsid w:val="004E24C6"/>
    <w:rsid w:val="0050258E"/>
    <w:rsid w:val="00502BC3"/>
    <w:rsid w:val="00513A81"/>
    <w:rsid w:val="00522DDA"/>
    <w:rsid w:val="00524A7D"/>
    <w:rsid w:val="00534A8B"/>
    <w:rsid w:val="005402B5"/>
    <w:rsid w:val="005432A7"/>
    <w:rsid w:val="00556701"/>
    <w:rsid w:val="00560DD6"/>
    <w:rsid w:val="0058280E"/>
    <w:rsid w:val="005852D6"/>
    <w:rsid w:val="00590BC5"/>
    <w:rsid w:val="005977B3"/>
    <w:rsid w:val="005A17E0"/>
    <w:rsid w:val="005A6017"/>
    <w:rsid w:val="005B412F"/>
    <w:rsid w:val="005C3E42"/>
    <w:rsid w:val="005C70DF"/>
    <w:rsid w:val="005F489B"/>
    <w:rsid w:val="005F4FD0"/>
    <w:rsid w:val="00616F33"/>
    <w:rsid w:val="00622CD6"/>
    <w:rsid w:val="00623F1A"/>
    <w:rsid w:val="006403D4"/>
    <w:rsid w:val="00656607"/>
    <w:rsid w:val="0066371F"/>
    <w:rsid w:val="0068022D"/>
    <w:rsid w:val="00685515"/>
    <w:rsid w:val="0069453A"/>
    <w:rsid w:val="006A3619"/>
    <w:rsid w:val="006A69B1"/>
    <w:rsid w:val="006B7AF1"/>
    <w:rsid w:val="006B7BC8"/>
    <w:rsid w:val="006C20E3"/>
    <w:rsid w:val="006D3B92"/>
    <w:rsid w:val="006E5D41"/>
    <w:rsid w:val="006F7B57"/>
    <w:rsid w:val="00702871"/>
    <w:rsid w:val="00706DCE"/>
    <w:rsid w:val="00711262"/>
    <w:rsid w:val="00721763"/>
    <w:rsid w:val="0073359F"/>
    <w:rsid w:val="007526E9"/>
    <w:rsid w:val="007547CB"/>
    <w:rsid w:val="00760726"/>
    <w:rsid w:val="007612C1"/>
    <w:rsid w:val="007664B2"/>
    <w:rsid w:val="00774FF0"/>
    <w:rsid w:val="0078459F"/>
    <w:rsid w:val="00784F06"/>
    <w:rsid w:val="00787EC2"/>
    <w:rsid w:val="007914F0"/>
    <w:rsid w:val="007A1688"/>
    <w:rsid w:val="007A22D7"/>
    <w:rsid w:val="007A36DD"/>
    <w:rsid w:val="007B165A"/>
    <w:rsid w:val="007B29F5"/>
    <w:rsid w:val="007B3E6B"/>
    <w:rsid w:val="007B47CC"/>
    <w:rsid w:val="007C3186"/>
    <w:rsid w:val="007D0D35"/>
    <w:rsid w:val="007D190C"/>
    <w:rsid w:val="007D7372"/>
    <w:rsid w:val="007F0B8A"/>
    <w:rsid w:val="007F1EAE"/>
    <w:rsid w:val="007F2560"/>
    <w:rsid w:val="00801A93"/>
    <w:rsid w:val="00827430"/>
    <w:rsid w:val="00835ED7"/>
    <w:rsid w:val="008453AB"/>
    <w:rsid w:val="00845B36"/>
    <w:rsid w:val="00854163"/>
    <w:rsid w:val="00854502"/>
    <w:rsid w:val="00857F3D"/>
    <w:rsid w:val="00860876"/>
    <w:rsid w:val="00862239"/>
    <w:rsid w:val="008763E0"/>
    <w:rsid w:val="00882A3F"/>
    <w:rsid w:val="008A2A21"/>
    <w:rsid w:val="008A341B"/>
    <w:rsid w:val="008B0EC4"/>
    <w:rsid w:val="008C158E"/>
    <w:rsid w:val="008C3B64"/>
    <w:rsid w:val="008C59A0"/>
    <w:rsid w:val="008D1146"/>
    <w:rsid w:val="008D244D"/>
    <w:rsid w:val="008E02D4"/>
    <w:rsid w:val="008E384B"/>
    <w:rsid w:val="008E5107"/>
    <w:rsid w:val="008E7931"/>
    <w:rsid w:val="008F1BF9"/>
    <w:rsid w:val="0090028C"/>
    <w:rsid w:val="00906530"/>
    <w:rsid w:val="009122F9"/>
    <w:rsid w:val="00955755"/>
    <w:rsid w:val="00970525"/>
    <w:rsid w:val="00970B78"/>
    <w:rsid w:val="0097229F"/>
    <w:rsid w:val="0097796E"/>
    <w:rsid w:val="0098096C"/>
    <w:rsid w:val="009828D1"/>
    <w:rsid w:val="00992E4A"/>
    <w:rsid w:val="00996A05"/>
    <w:rsid w:val="009A3784"/>
    <w:rsid w:val="009C02FC"/>
    <w:rsid w:val="009C2067"/>
    <w:rsid w:val="009D3F24"/>
    <w:rsid w:val="009E6EA6"/>
    <w:rsid w:val="009F7101"/>
    <w:rsid w:val="00A0132B"/>
    <w:rsid w:val="00A07998"/>
    <w:rsid w:val="00A1199F"/>
    <w:rsid w:val="00A22167"/>
    <w:rsid w:val="00A22986"/>
    <w:rsid w:val="00A22AF2"/>
    <w:rsid w:val="00A27CF6"/>
    <w:rsid w:val="00A37665"/>
    <w:rsid w:val="00A4306F"/>
    <w:rsid w:val="00A51ED8"/>
    <w:rsid w:val="00A55080"/>
    <w:rsid w:val="00A62FAC"/>
    <w:rsid w:val="00A6471E"/>
    <w:rsid w:val="00A65653"/>
    <w:rsid w:val="00AA587B"/>
    <w:rsid w:val="00AB2AE5"/>
    <w:rsid w:val="00AB2EDA"/>
    <w:rsid w:val="00AB50E2"/>
    <w:rsid w:val="00AB55A9"/>
    <w:rsid w:val="00AC71CF"/>
    <w:rsid w:val="00AD41C3"/>
    <w:rsid w:val="00B02D8D"/>
    <w:rsid w:val="00B02F6B"/>
    <w:rsid w:val="00B107BB"/>
    <w:rsid w:val="00B12A58"/>
    <w:rsid w:val="00B13BCB"/>
    <w:rsid w:val="00B13F6C"/>
    <w:rsid w:val="00B32197"/>
    <w:rsid w:val="00B65282"/>
    <w:rsid w:val="00B7510A"/>
    <w:rsid w:val="00B76196"/>
    <w:rsid w:val="00B7716C"/>
    <w:rsid w:val="00B77594"/>
    <w:rsid w:val="00B800AF"/>
    <w:rsid w:val="00BA32D7"/>
    <w:rsid w:val="00BC4DEE"/>
    <w:rsid w:val="00BD434A"/>
    <w:rsid w:val="00BE524E"/>
    <w:rsid w:val="00BF75C2"/>
    <w:rsid w:val="00C01877"/>
    <w:rsid w:val="00C0644B"/>
    <w:rsid w:val="00C22E55"/>
    <w:rsid w:val="00C26252"/>
    <w:rsid w:val="00C2683E"/>
    <w:rsid w:val="00C52524"/>
    <w:rsid w:val="00C70B7E"/>
    <w:rsid w:val="00C71E2E"/>
    <w:rsid w:val="00C7418E"/>
    <w:rsid w:val="00C757E0"/>
    <w:rsid w:val="00C77DA4"/>
    <w:rsid w:val="00C9304F"/>
    <w:rsid w:val="00CB7412"/>
    <w:rsid w:val="00CD3126"/>
    <w:rsid w:val="00CD3B52"/>
    <w:rsid w:val="00CE5AD9"/>
    <w:rsid w:val="00CF52D1"/>
    <w:rsid w:val="00D0272C"/>
    <w:rsid w:val="00D065C8"/>
    <w:rsid w:val="00D06AB2"/>
    <w:rsid w:val="00D22EBE"/>
    <w:rsid w:val="00D24E29"/>
    <w:rsid w:val="00D344D5"/>
    <w:rsid w:val="00D452F3"/>
    <w:rsid w:val="00D50B7C"/>
    <w:rsid w:val="00D63031"/>
    <w:rsid w:val="00D632BC"/>
    <w:rsid w:val="00D7243D"/>
    <w:rsid w:val="00D72E30"/>
    <w:rsid w:val="00D73F49"/>
    <w:rsid w:val="00D83B25"/>
    <w:rsid w:val="00D906FE"/>
    <w:rsid w:val="00D92AF8"/>
    <w:rsid w:val="00DB1436"/>
    <w:rsid w:val="00DB671E"/>
    <w:rsid w:val="00DBD98D"/>
    <w:rsid w:val="00DC5A00"/>
    <w:rsid w:val="00DE1BF6"/>
    <w:rsid w:val="00DE7208"/>
    <w:rsid w:val="00DF2D16"/>
    <w:rsid w:val="00DF6AC4"/>
    <w:rsid w:val="00E022B1"/>
    <w:rsid w:val="00E03F41"/>
    <w:rsid w:val="00E076F2"/>
    <w:rsid w:val="00E159E4"/>
    <w:rsid w:val="00E17A84"/>
    <w:rsid w:val="00E31675"/>
    <w:rsid w:val="00E33AD4"/>
    <w:rsid w:val="00E410EC"/>
    <w:rsid w:val="00E45D0F"/>
    <w:rsid w:val="00E52279"/>
    <w:rsid w:val="00E7137A"/>
    <w:rsid w:val="00E738F8"/>
    <w:rsid w:val="00E74267"/>
    <w:rsid w:val="00E77E6A"/>
    <w:rsid w:val="00E80806"/>
    <w:rsid w:val="00E80825"/>
    <w:rsid w:val="00E83666"/>
    <w:rsid w:val="00E97082"/>
    <w:rsid w:val="00E9773F"/>
    <w:rsid w:val="00E979F1"/>
    <w:rsid w:val="00EB63A7"/>
    <w:rsid w:val="00EE51E8"/>
    <w:rsid w:val="00EE54EA"/>
    <w:rsid w:val="00EF0319"/>
    <w:rsid w:val="00EF5865"/>
    <w:rsid w:val="00F1392A"/>
    <w:rsid w:val="00F25656"/>
    <w:rsid w:val="00F33B17"/>
    <w:rsid w:val="00F354F1"/>
    <w:rsid w:val="00F36BE4"/>
    <w:rsid w:val="00F517AD"/>
    <w:rsid w:val="00F55992"/>
    <w:rsid w:val="00F60E35"/>
    <w:rsid w:val="00F817E2"/>
    <w:rsid w:val="00F85131"/>
    <w:rsid w:val="00F941B5"/>
    <w:rsid w:val="00F973B3"/>
    <w:rsid w:val="00FA4161"/>
    <w:rsid w:val="00FB122A"/>
    <w:rsid w:val="00FB17EF"/>
    <w:rsid w:val="00FB9482"/>
    <w:rsid w:val="00FD2E1E"/>
    <w:rsid w:val="00FD5388"/>
    <w:rsid w:val="00FD6BA4"/>
    <w:rsid w:val="030E6EBC"/>
    <w:rsid w:val="03B14593"/>
    <w:rsid w:val="043753B8"/>
    <w:rsid w:val="05637C42"/>
    <w:rsid w:val="0656A583"/>
    <w:rsid w:val="09E66A5D"/>
    <w:rsid w:val="0C452405"/>
    <w:rsid w:val="0D19051F"/>
    <w:rsid w:val="0EF18CB1"/>
    <w:rsid w:val="0F2E30C0"/>
    <w:rsid w:val="10AEC760"/>
    <w:rsid w:val="10E660BE"/>
    <w:rsid w:val="12CCDAE2"/>
    <w:rsid w:val="161C707C"/>
    <w:rsid w:val="16344EE5"/>
    <w:rsid w:val="170438D3"/>
    <w:rsid w:val="19A9C065"/>
    <w:rsid w:val="19F03838"/>
    <w:rsid w:val="1A7C1F44"/>
    <w:rsid w:val="1B2C4E3D"/>
    <w:rsid w:val="1C278201"/>
    <w:rsid w:val="1D958E2C"/>
    <w:rsid w:val="1ECF8BD6"/>
    <w:rsid w:val="207A5D33"/>
    <w:rsid w:val="20936286"/>
    <w:rsid w:val="25EB3496"/>
    <w:rsid w:val="26DD6F39"/>
    <w:rsid w:val="2868289D"/>
    <w:rsid w:val="28981AFB"/>
    <w:rsid w:val="29DA4B1E"/>
    <w:rsid w:val="2B34881F"/>
    <w:rsid w:val="2BD00DC9"/>
    <w:rsid w:val="2C5D2BE4"/>
    <w:rsid w:val="2CCA8837"/>
    <w:rsid w:val="2D48EF7F"/>
    <w:rsid w:val="2E864366"/>
    <w:rsid w:val="2EC3B293"/>
    <w:rsid w:val="2EE3B1D7"/>
    <w:rsid w:val="30B5CB1D"/>
    <w:rsid w:val="30BE0AE8"/>
    <w:rsid w:val="30E2881D"/>
    <w:rsid w:val="33BF4C23"/>
    <w:rsid w:val="34DAC63B"/>
    <w:rsid w:val="35A97247"/>
    <w:rsid w:val="376307C9"/>
    <w:rsid w:val="37C5CD70"/>
    <w:rsid w:val="3963F616"/>
    <w:rsid w:val="399430A1"/>
    <w:rsid w:val="3AD71A98"/>
    <w:rsid w:val="3AEDE2C1"/>
    <w:rsid w:val="3B1EA1D8"/>
    <w:rsid w:val="3CAACE2C"/>
    <w:rsid w:val="3CDEE32C"/>
    <w:rsid w:val="43180A0D"/>
    <w:rsid w:val="43C08AEF"/>
    <w:rsid w:val="43EEF5E4"/>
    <w:rsid w:val="44305C33"/>
    <w:rsid w:val="449540B0"/>
    <w:rsid w:val="4879B43D"/>
    <w:rsid w:val="494C82A9"/>
    <w:rsid w:val="4A92659F"/>
    <w:rsid w:val="4BB0BD87"/>
    <w:rsid w:val="4C09287B"/>
    <w:rsid w:val="4C1A5B12"/>
    <w:rsid w:val="4DEA911B"/>
    <w:rsid w:val="4E2EC45C"/>
    <w:rsid w:val="52166012"/>
    <w:rsid w:val="52460C21"/>
    <w:rsid w:val="52F41F76"/>
    <w:rsid w:val="5561684F"/>
    <w:rsid w:val="5576BC77"/>
    <w:rsid w:val="56E071C9"/>
    <w:rsid w:val="56E9D135"/>
    <w:rsid w:val="575C6420"/>
    <w:rsid w:val="590523F5"/>
    <w:rsid w:val="59540335"/>
    <w:rsid w:val="5A1C8E50"/>
    <w:rsid w:val="5B17E377"/>
    <w:rsid w:val="5D69D4EF"/>
    <w:rsid w:val="5DEBA172"/>
    <w:rsid w:val="5DF32B55"/>
    <w:rsid w:val="5F12D8E0"/>
    <w:rsid w:val="617918FD"/>
    <w:rsid w:val="618ED88C"/>
    <w:rsid w:val="63281F60"/>
    <w:rsid w:val="64191152"/>
    <w:rsid w:val="64A73EDA"/>
    <w:rsid w:val="64B60EE9"/>
    <w:rsid w:val="6502E488"/>
    <w:rsid w:val="653E7FFD"/>
    <w:rsid w:val="67955D19"/>
    <w:rsid w:val="69259F44"/>
    <w:rsid w:val="69765FF6"/>
    <w:rsid w:val="69DAAB32"/>
    <w:rsid w:val="6A00028C"/>
    <w:rsid w:val="6C10C133"/>
    <w:rsid w:val="6C81FB87"/>
    <w:rsid w:val="6CAE00B8"/>
    <w:rsid w:val="6DF51263"/>
    <w:rsid w:val="6E03A194"/>
    <w:rsid w:val="6F336EE4"/>
    <w:rsid w:val="718171DB"/>
    <w:rsid w:val="74CE52B9"/>
    <w:rsid w:val="7552D41F"/>
    <w:rsid w:val="75957850"/>
    <w:rsid w:val="75FA4594"/>
    <w:rsid w:val="77328630"/>
    <w:rsid w:val="778F0E9D"/>
    <w:rsid w:val="7EDE68CA"/>
    <w:rsid w:val="7F3A8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A415"/>
  <w15:chartTrackingRefBased/>
  <w15:docId w15:val="{EA59B2C5-6D48-4231-9710-3BC968E9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2F"/>
  </w:style>
  <w:style w:type="paragraph" w:styleId="Heading1">
    <w:name w:val="heading 1"/>
    <w:basedOn w:val="Normal"/>
    <w:next w:val="Normal"/>
    <w:link w:val="Heading1Char"/>
    <w:uiPriority w:val="9"/>
    <w:qFormat/>
    <w:rsid w:val="00472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3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137A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19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321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B4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096C"/>
    <w:pPr>
      <w:ind w:left="720"/>
      <w:contextualSpacing/>
    </w:pPr>
  </w:style>
  <w:style w:type="table" w:styleId="TableGrid">
    <w:name w:val="Table Grid"/>
    <w:basedOn w:val="TableNormal"/>
    <w:uiPriority w:val="39"/>
    <w:rsid w:val="00F6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453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9639FA8900341900CB67CF0AAE2C2" ma:contentTypeVersion="13" ma:contentTypeDescription="Create a new document." ma:contentTypeScope="" ma:versionID="e82f0e059bf9126238c49f61d54f1d54">
  <xsd:schema xmlns:xsd="http://www.w3.org/2001/XMLSchema" xmlns:xs="http://www.w3.org/2001/XMLSchema" xmlns:p="http://schemas.microsoft.com/office/2006/metadata/properties" xmlns:ns2="efb8e411-d6ec-44ef-9cb3-a7d2850c2792" xmlns:ns3="b8d8bf55-6371-4a2f-a648-9e7ce437dfc4" targetNamespace="http://schemas.microsoft.com/office/2006/metadata/properties" ma:root="true" ma:fieldsID="35a47a47123c8000a91f29946c10cd33" ns2:_="" ns3:_="">
    <xsd:import namespace="efb8e411-d6ec-44ef-9cb3-a7d2850c2792"/>
    <xsd:import namespace="b8d8bf55-6371-4a2f-a648-9e7ce437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e411-d6ec-44ef-9cb3-a7d2850c2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bf55-6371-4a2f-a648-9e7ce437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48325d-6ac8-48e9-aed7-e94931d1d968}" ma:internalName="TaxCatchAll" ma:showField="CatchAllData" ma:web="b8d8bf55-6371-4a2f-a648-9e7ce437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8e411-d6ec-44ef-9cb3-a7d2850c2792">
      <Terms xmlns="http://schemas.microsoft.com/office/infopath/2007/PartnerControls"/>
    </lcf76f155ced4ddcb4097134ff3c332f>
    <TaxCatchAll xmlns="b8d8bf55-6371-4a2f-a648-9e7ce437dfc4" xsi:nil="true"/>
  </documentManagement>
</p:properties>
</file>

<file path=customXml/itemProps1.xml><?xml version="1.0" encoding="utf-8"?>
<ds:datastoreItem xmlns:ds="http://schemas.openxmlformats.org/officeDocument/2006/customXml" ds:itemID="{77BAA37E-B92E-4C83-8B9E-E8130FD3A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50781-740D-4634-8A1A-EDBAF15D6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e411-d6ec-44ef-9cb3-a7d2850c2792"/>
    <ds:schemaRef ds:uri="b8d8bf55-6371-4a2f-a648-9e7ce437d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9A4D8-C725-43CA-BB37-099A21A457A8}">
  <ds:schemaRefs>
    <ds:schemaRef ds:uri="http://schemas.microsoft.com/office/2006/metadata/properties"/>
    <ds:schemaRef ds:uri="http://schemas.microsoft.com/office/infopath/2007/PartnerControls"/>
    <ds:schemaRef ds:uri="efb8e411-d6ec-44ef-9cb3-a7d2850c2792"/>
    <ds:schemaRef ds:uri="b8d8bf55-6371-4a2f-a648-9e7ce437d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11160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Fisher</dc:creator>
  <cp:keywords/>
  <dc:description/>
  <cp:lastModifiedBy>DPF</cp:lastModifiedBy>
  <cp:revision>2</cp:revision>
  <dcterms:created xsi:type="dcterms:W3CDTF">2024-06-25T06:49:00Z</dcterms:created>
  <dcterms:modified xsi:type="dcterms:W3CDTF">2024-06-25T06:49:00Z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0x010100C7D9639FA8900341900CB67CF0AAE2C2</vt:lpwstr>
  </property>
  <property fmtid="{D5CDD505-2E9C-101B-9397-08002B2CF9AE}" pid="3" name="MediaServiceImageTags">
    <vt:lpwstr/>
  </property>
</Properties>
</file>